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[ÓRGANO COMPETENTE: AL JUZGADO DE LO SOCIAL DE (localidad) QUE POR TURNO DE REPARTO CORRESPONDA, A LA SALA DE LO SOCIAL DEL TRIBUNAL SUPERIOR DE JUSTICIA DE (comunidad autónoma) O A LA SALA DE LO SOCIAL DE LA AUDIENCIA NACIONAL]</w:t>
      </w:r>
    </w:p>
    <w:p>
      <w:pPr>
        <w:spacing w:before="0" w:after="240" w:line="360" w:lineRule="auto"/>
      </w:pPr>
      <w:r>
        <w:t xml:space="preserve">Yo, [nombre y apellidos], mayor de edad, con DNI o NIE [número], en calidad de [cargo: presidente/a o miembro del comité de empresa, delegado/a de personal, delegado/a sindical o representante del sindicato], actúo en nombre y representación de [órgano o sindicato que demanda], con domicilio a efectos de notificaciones en [domicilio para notificaciones], teléfono [teléfono] y correo electrónico [correo electrónico], y, como mejor proceda en derecho, DIGO:</w:t>
      </w:r>
    </w:p>
    <w:p>
      <w:pPr>
        <w:spacing w:before="0" w:after="240" w:line="360" w:lineRule="auto"/>
      </w:pPr>
      <w:r>
        <w:t xml:space="preserve">Que presento DEMANDA DE CONFLICTO COLECTIVO contra la inaplicación del convenio colectivo, por el procedimiento de los artículos 153 y siguientes de la Ley 36/2011, de 10 de octubre, reguladora de la jurisdicción social (LRJS), contra la empresa [nombre o razón social de la empresa], con NIF [NIF de la empresa] y domicilio en [domicilio social de la empresa], con base en los siguientes</w:t>
      </w:r>
    </w:p>
    <w:p>
      <w:pPr>
        <w:spacing w:before="480" w:after="240" w:line="360" w:lineRule="auto"/>
        <w:jc w:val="center"/>
      </w:pPr>
      <w:r>
        <w:rPr>
          <w:b/>
        </w:rPr>
        <w:t xml:space="preserve">HECHOS</w:t>
      </w:r>
    </w:p>
    <w:p>
      <w:pPr>
        <w:spacing w:before="0" w:after="240" w:line="360" w:lineRule="auto"/>
      </w:pPr>
      <w:r>
        <w:rPr>
          <w:b/>
        </w:rPr>
        <w:t xml:space="preserve">PRIMERO.- Legitimación de quien demanda.</w:t>
      </w:r>
    </w:p>
    <w:p>
      <w:pPr>
        <w:spacing w:before="0" w:after="240" w:line="360" w:lineRule="auto"/>
      </w:pPr>
      <w:r>
        <w:t xml:space="preserve">Demanda [órgano o sindicato que demanda]. [Cómo se acordó la demanda o qué implantación tiene: acuerdo del comité por mayoría en su reunión de (fecha); firma de todos los delegados/as de personal; sección sindical constituida o sindicato con (número) miembros en el comité], según los documentos que acompaño.</w:t>
      </w:r>
    </w:p>
    <w:p>
      <w:pPr>
        <w:spacing w:before="0" w:after="240" w:line="360" w:lineRule="auto"/>
      </w:pPr>
      <w:r>
        <w:rPr>
          <w:b/>
        </w:rPr>
        <w:t xml:space="preserve">SEGUNDO.- Empresa, convenio y colectivo afectado.</w:t>
      </w:r>
    </w:p>
    <w:p>
      <w:pPr>
        <w:spacing w:before="0" w:after="240" w:line="360" w:lineRule="auto"/>
      </w:pPr>
      <w:r>
        <w:t xml:space="preserve">La empresa se dedica a [actividad de la empresa] y tiene [número de personas en plantilla] personas en plantilla en [centro o centros de trabajo afectados, con su localidad]. Le es de aplicación el [convenio colectivo aplicable], [publicado en (boletín y fecha)], vigente [hasta (fecha) o en ultraactividad desde (fecha)].</w:t>
      </w:r>
    </w:p>
    <w:p>
      <w:pPr>
        <w:spacing w:before="0" w:after="240" w:line="360" w:lineRule="auto"/>
      </w:pPr>
      <w:r>
        <w:t xml:space="preserve">Conforme al artículo 157.1 a) LRJS, el conflicto afecta a [descripción del colectivo afectado], unas [número de personas afectadas] personas, a las que se puede identificar por [datos para identificar a las personas afectadas].</w:t>
      </w:r>
    </w:p>
    <w:p>
      <w:pPr>
        <w:spacing w:before="0" w:after="240" w:line="360" w:lineRule="auto"/>
      </w:pPr>
      <w:r>
        <w:rPr>
          <w:b/>
        </w:rPr>
        <w:t xml:space="preserve">TERCERO.- La decisión de la empresa.</w:t>
      </w:r>
    </w:p>
    <w:p>
      <w:pPr>
        <w:spacing w:before="0" w:after="240" w:line="360" w:lineRule="auto"/>
      </w:pPr>
      <w:r>
        <w:t xml:space="preserve">Desde el [fecha desde la que no aplica el convenio], la empresa ha dejado de aplicar al colectivo el artículo [número del artículo] del convenio, que establece [lo que dice el convenio], y en su lugar [lo que aplica la empresa]. Lo comunicó [por escrito el (fecha), en una reunión, en el tablón, o sin comunicación, directamente en las nóminas].</w:t>
      </w:r>
    </w:p>
    <w:p>
      <w:pPr>
        <w:spacing w:before="0" w:after="240" w:line="360" w:lineRule="auto"/>
      </w:pPr>
      <w:r>
        <w:rPr>
          <w:i/>
        </w:rPr>
        <w:t xml:space="preserve">[Solo si la empresa abrió un periodo de consultas que terminó sin acuerdo; si no, borra este párrafo.]</w:t>
      </w:r>
      <w:r>
        <w:br/>
      </w:r>
      <w:r>
        <w:t xml:space="preserve">La empresa abrió un periodo de consultas el [fecha de inicio], que terminó sin acuerdo el [fecha de fin]. No se sometió la discrepancia a la comisión paritaria del convenio, ni a los procedimientos del acuerdo interprofesional, ni a la comisión consultiva de convenios [o: se planteó a (órgano) sin que resolviera], pese a lo cual la empresa aplicó la medida.</w:t>
      </w:r>
    </w:p>
    <w:p>
      <w:pPr>
        <w:spacing w:before="0" w:after="240" w:line="360" w:lineRule="auto"/>
      </w:pPr>
      <w:r>
        <w:rPr>
          <w:i/>
        </w:rPr>
        <w:t xml:space="preserve">[Solo si la empresa no abrió periodo de consultas; si no, borra este párrafo.]</w:t>
      </w:r>
      <w:r>
        <w:br/>
      </w:r>
      <w:r>
        <w:t xml:space="preserve">La empresa no abrió ningún periodo de consultas con la representación de la plantilla, ni hubo acuerdo ni decisión de la comisión paritaria, de un árbitro o de la comisión consultiva de convenios.</w:t>
      </w:r>
    </w:p>
    <w:p>
      <w:pPr>
        <w:spacing w:before="0" w:after="240" w:line="360" w:lineRule="auto"/>
      </w:pPr>
      <w:r>
        <w:rPr>
          <w:i/>
        </w:rPr>
        <w:t xml:space="preserve">[Solo si la empresa aplica la inaplicación hacia atrás; si no, borra este párrafo.]</w:t>
      </w:r>
      <w:r>
        <w:br/>
      </w:r>
      <w:r>
        <w:t xml:space="preserve">La empresa ha aplicado la medida con efectos desde el [fecha de efectos retroactivos], anterior a [la decisión o el acuerdo], descontando o dejando de pagar cantidades ya devengadas.</w:t>
      </w:r>
    </w:p>
    <w:p>
      <w:pPr>
        <w:spacing w:before="0" w:after="240" w:line="360" w:lineRule="auto"/>
      </w:pPr>
      <w:r>
        <w:rPr>
          <w:b/>
        </w:rPr>
        <w:t xml:space="preserve">CUARTO.- Conciliación o mediación previas, o plazo.</w:t>
      </w:r>
    </w:p>
    <w:p>
      <w:pPr>
        <w:spacing w:before="0" w:after="240" w:line="360" w:lineRule="auto"/>
      </w:pPr>
      <w:r>
        <w:rPr>
          <w:i/>
        </w:rPr>
        <w:t xml:space="preserve">[Solo si la empresa no lo notificó por escrito como una modificación sustancial; si no, borra este párrafo.]</w:t>
      </w:r>
      <w:r>
        <w:br/>
      </w:r>
      <w:r>
        <w:t xml:space="preserve">El [fecha del acto de conciliación o mediación] se celebró el acto de conciliación o mediación ante [servicio de conciliación o mediación], [sin acuerdo o sin comparecer la empresa], como acredita la certificación que acompaño (artículo 157.2 LRJS).</w:t>
      </w:r>
    </w:p>
    <w:p>
      <w:pPr>
        <w:spacing w:before="0" w:after="240" w:line="360" w:lineRule="auto"/>
      </w:pPr>
      <w:r>
        <w:rPr>
          <w:i/>
        </w:rPr>
        <w:t xml:space="preserve">[Solo si la empresa lo notificó por escrito como una modificación sustancial; si no, borra este párrafo.]</w:t>
      </w:r>
      <w:r>
        <w:br/>
      </w:r>
      <w:r>
        <w:t xml:space="preserve">La empresa notificó la decisión por escrito el [fecha de la notificación por escrito] como modificación sustancial de condiciones de trabajo. Esta demanda se presenta dentro de los veinte días hábiles siguientes (artículo 138.1 LRJS), sin conciliación previa (artículo 64.1 LRJS).</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procedimiento y legitimación.</w:t>
      </w:r>
    </w:p>
    <w:p>
      <w:pPr>
        <w:spacing w:before="0" w:after="240" w:line="360" w:lineRule="auto"/>
      </w:pPr>
      <w:r>
        <w:t xml:space="preserve">Corresponde el asunto al orden social (artículo 2 LRJS). Es competente este órgano conforme a [artículo 6 y 10.2 h) LRJS, si es el juzgado; artículo 7 a) LRJS, si es el Tribunal Superior de Justicia; o artículo 8.1 LRJS, si es la Audiencia Nacional]. La demanda afecta a los intereses generales de un colectivo genérico y versa sobre la aplicación de un convenio colectivo y de una decisión empresarial de carácter colectivo (artículo 153.1 LRJS). Quien demanda está legitimado conforme al artículo 154 LRJS.</w:t>
      </w:r>
    </w:p>
    <w:p>
      <w:pPr>
        <w:spacing w:before="0" w:after="240" w:line="360" w:lineRule="auto"/>
      </w:pPr>
      <w:r>
        <w:rPr>
          <w:b/>
        </w:rPr>
        <w:t xml:space="preserve">II.- Fondo: la empresa no puede inaplicar el convenio por su cuenta.</w:t>
      </w:r>
    </w:p>
    <w:p>
      <w:pPr>
        <w:spacing w:before="0" w:after="240" w:line="360" w:lineRule="auto"/>
      </w:pPr>
      <w:r>
        <w:t xml:space="preserve">Los convenios colectivos estatutarios obligan a todas las empresas y personas trabajadoras incluidas en su ámbito durante toda su vigencia (artículo 82.3 del Estatuto de los Trabajadores, ET). La modificación de las condiciones establecidas en ellos solo puede hacerse por el procedimiento del artículo 82.3 ET (artículo 41.6 ET): causas justificadas, periodo de consultas y acuerdo con la representación o, a falta de acuerdo, decisión de la comisión paritaria, del procedimiento del acuerdo interprofesional o de la comisión consultiva de convenios.</w:t>
      </w:r>
    </w:p>
    <w:p>
      <w:pPr>
        <w:spacing w:before="0" w:after="240" w:line="360" w:lineRule="auto"/>
      </w:pPr>
      <w:r>
        <w:t xml:space="preserve">Si el periodo de consultas termina sin acuerdo, la empresa no puede aplicar el descuelgue por su cuenta: tiene que acudir a esas vías. Así lo declaró la Sala de lo Social del Tribunal Supremo, en sentencia de 6 de mayo de 2015 (recurso 68/2014), frente a una empresa que dejó de aplicar el convenio tras unas consultas sin acuerdo.</w:t>
      </w:r>
    </w:p>
    <w:p>
      <w:pPr>
        <w:spacing w:before="0" w:after="240" w:line="360" w:lineRule="auto"/>
      </w:pPr>
      <w:r>
        <w:t xml:space="preserve">Tampoco puede hacerlo tramitando la medida como modificación sustancial del artículo 41 ET: son nulas las medidas así adoptadas cuando afectan a condiciones del convenio (Tribunal Supremo, sentencia de 6 de julio de 2016, recurso 155/2015), y es nula la decisión unilateral que altera la jornada pactada en el convenio (Tribunal Supremo, sentencia de 19 de febrero de 2026, recurso 253/2024).</w:t>
      </w:r>
    </w:p>
    <w:p>
      <w:pPr>
        <w:spacing w:before="0" w:after="240" w:line="360" w:lineRule="auto"/>
      </w:pPr>
      <w:r>
        <w:rPr>
          <w:i/>
        </w:rPr>
        <w:t xml:space="preserve">[Solo si la empresa aplica la inaplicación hacia atrás; si no, borra este párrafo.]</w:t>
      </w:r>
      <w:r>
        <w:br/>
      </w:r>
      <w:r>
        <w:t xml:space="preserve">Sin efectos hacia atrás.- Ni siquiera un descuelgue válido puede alcanzar derechos ya devengados: solo produce efectos desde que se acuerda y hacia el futuro, y debe fijar con exactitud las nuevas condiciones y su duración (artículo 82.3 ET).</w:t>
      </w:r>
    </w:p>
    <w:p>
      <w:pPr>
        <w:spacing w:before="0" w:after="240" w:line="360" w:lineRule="auto"/>
      </w:pPr>
      <w:r>
        <w:rPr>
          <w:i/>
        </w:rPr>
        <w:t xml:space="preserve">[Solo si se piden cantidades; si no, borra este párrafo.]</w:t>
      </w:r>
      <w:r>
        <w:br/>
      </w:r>
      <w:r>
        <w:t xml:space="preserve">Condena individualizable.- Conforme a los artículos 157.1 a) y 160.3 LRJS, se piden en el suplico los datos y requisitos para individualizar después a las personas afectadas y lo que corresponde a cada una, de modo que la sentencia pueda ejecutarse sin un nuevo litigio.</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tenga por presentada esta demanda con sus documentos, la admita y, tras los trámites del proceso de conflicto colectivo, dicte sentencia por la que:</w:t>
      </w:r>
    </w:p>
    <w:p>
      <w:pPr>
        <w:spacing w:before="0" w:after="240" w:line="360" w:lineRule="auto"/>
      </w:pPr>
      <w:r>
        <w:t xml:space="preserve">1.º Declare nula la decisión de la empresa de dejar de aplicar al colectivo descrito en el hecho segundo el artículo [número del artículo] del [convenio colectivo aplicable] desde el [fecha desde la que no aplica el convenio], y condene a la empresa a estar y pasar por esta declaración y a reponer de inmediato las condiciones del convenio.</w:t>
      </w:r>
    </w:p>
    <w:p>
      <w:pPr>
        <w:spacing w:before="0" w:after="240" w:line="360" w:lineRule="auto"/>
      </w:pPr>
      <w:r>
        <w:rPr>
          <w:i/>
        </w:rPr>
        <w:t xml:space="preserve">[Solo si se piden cantidades; si no, borra este párrafo.]</w:t>
      </w:r>
      <w:r>
        <w:br/>
      </w:r>
      <w:r>
        <w:t xml:space="preserve">2.º Condene a la empresa a abonar a cada persona del colectivo las diferencias dejadas de percibir desde el [fecha desde la que no aplica el convenio], calculadas como [criterio para calcular lo que corresponde a cada persona], con el interés del 10 % anual por mora (artículo 29.3 ET). A efectos de ejecución, son personas afectadas quienes reúnan estos requisitos: [requisitos para individualizar a las personas afectadas]; y la sentencia debe surtir efectos también para quienes no han sido parte en el proceso.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[cargo y órgano o sindicato al que representas]</w:t>
      </w:r>
    </w:p>
    <w:p>
      <w:pPr>
        <w:spacing w:before="0" w:after="240" w:line="360" w:lineRule="auto"/>
      </w:pPr>
      <w:r>
        <w:t xml:space="preserve">OTROSÍ DIGO: Que acompaño [la certificación del acto de conciliación o mediación (artículo 157.2 LRJS), o la notificación escrita de la decisión], [documentos que acreditan la representación: acta del acuerdo del comité, firma de todos los delegados/as, estatutos o acuerdo del sindicato] [y las actas del periodo de consultas].</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compareceremos asistidos por [abogado/a o graduado/a social], [nombre del profesional], con número de colegiado/a [número de colegiado/a].</w:t>
      </w:r>
    </w:p>
    <w:p>
      <w:pPr>
        <w:spacing w:before="0" w:after="240" w:line="360" w:lineRule="auto"/>
      </w:pPr>
      <w:r>
        <w:rPr>
          <w:i/>
        </w:rPr>
        <w:t xml:space="preserve">[Solo si hay documentos que solo tiene la empresa; si no, borra este párrafo.]</w:t>
      </w:r>
      <w:r>
        <w:br/>
      </w:r>
      <w:r>
        <w:t xml:space="preserve">OTROSÍ DIGO: Que, para el juicio, intereso que se requiera a la empresa para que aporte [documentos que debe aportar la empresa: nóminas del colectivo de antes y después de la medida, listado de personas afectadas, comunicaciones a la comisión paritaria o a la autoridad laboral].</w:t>
      </w:r>
    </w:p>
    <w:p>
      <w:pPr>
        <w:spacing w:before="0" w:after="240" w:line="360" w:lineRule="auto"/>
      </w:pPr>
      <w:r>
        <w:t xml:space="preserve">SUPLICO: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