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POR DESPIDO contra la empresa [nombre o razón social de la empresa], con NIF [NIF de la empresa] y domicilio en [domicilio de la empresa], conforme a los artículos 103 y siguientes de la Ley Reguladora de la Jurisdicción Social (LRJS), 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pides la nulidad por vulneración de un derecho fundamental (represalia, discriminación, libertad sindical…); si no, borra este párrafo.]</w:t>
      </w:r>
      <w:r>
        <w:br/>
      </w:r>
      <w:r>
        <w:t xml:space="preserve">Pido que se cite también al Ministerio Fiscal, porque alego la vulneración de derechos fundamentales.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fijo discontinuo a jornada [completa o parcial, con su porcentaje], con la categoría o grupo profesional de [categoría o grupo profesional], en el centro de trabajo de [dirección del centro de trabajo]. Cada año trabajo en [periodo o campaña habitual]; en total he prestado servicios efectivos durante [tiempo total trabajado en periodos de actividad]. Mi salario es de [salario bruto mensual con prorrata de pagas] euros brutos al mes, con la parte proporcional de las pagas extraordinarias, que la empresa me paga [forma y periodicidad del pago]. La relación se rige por el convenio colectivo de [nombre del convenio colectivo].</w:t>
      </w:r>
    </w:p>
    <w:p>
      <w:pPr>
        <w:spacing w:before="0" w:after="240" w:line="360" w:lineRule="auto"/>
      </w:pPr>
      <w:r>
        <w:rPr>
          <w:i/>
        </w:rPr>
        <w:t xml:space="preserve">[Solo si no tenías contrato fijo discontinuo, sino contratos temporales que se repetían cada temporada; si no, borra este párrafo.]</w:t>
      </w:r>
      <w:r>
        <w:br/>
      </w:r>
      <w:r>
        <w:t xml:space="preserve">La empresa me ha contratado con [número de contratos] contratos temporales desde el [fecha del primer contrato], todos para [periodo o campaña habitual], una necesidad que se repite cada año en fechas parecidas. Aporto la vida laboral y los contratos como documentos n.º [números].</w:t>
      </w:r>
    </w:p>
    <w:p>
      <w:pPr>
        <w:spacing w:before="0" w:after="240" w:line="360" w:lineRule="auto"/>
      </w:pPr>
      <w:r>
        <w:rPr>
          <w:b/>
        </w:rPr>
        <w:t xml:space="preserve">SEGUNDO.- La falta de llamamiento</w:t>
      </w:r>
    </w:p>
    <w:p>
      <w:pPr>
        <w:spacing w:before="0" w:after="240" w:line="360" w:lineRule="auto"/>
      </w:pPr>
      <w:r>
        <w:t xml:space="preserve">Mi último periodo de actividad terminó el [fecha de fin de la última campaña]. La nueva [temporada o campaña] empezó el [fecha de inicio de la actividad] y la empresa no me ha llamado ni me ha comunicado nada. Lo supe el [fecha en que supiste que no te llamaban], porque [cómo te enteraste].</w:t>
      </w:r>
    </w:p>
    <w:p>
      <w:pPr>
        <w:spacing w:before="0" w:after="240" w:line="360" w:lineRule="auto"/>
      </w:pPr>
      <w:r>
        <w:rPr>
          <w:i/>
        </w:rPr>
        <w:t xml:space="preserve">[Solo si la empresa ha llamado a personas que iban detrás de ti en el orden de llamamiento; si no, borra este párrafo.]</w:t>
      </w:r>
      <w:r>
        <w:br/>
      </w:r>
      <w:r>
        <w:t xml:space="preserve">El artículo [artículo del convenio o acuerdo sobre el llamamiento] del [convenio colectivo o acuerdo de empresa] fija como criterio de llamamiento [criterio de llamamiento del convenio]. Conforme a él me correspondía ser llamado/a antes que [personas o número de personas llamadas], a quienes la empresa sí ha llamado desde el [fecha de su llamamiento].</w:t>
      </w:r>
    </w:p>
    <w:p>
      <w:pPr>
        <w:spacing w:before="0" w:after="240" w:line="360" w:lineRule="auto"/>
      </w:pPr>
      <w:r>
        <w:rPr>
          <w:i/>
        </w:rPr>
        <w:t xml:space="preserve">[Solo si estabas de baja médica cuando empezó la campaña; si no, borra este párrafo.]</w:t>
      </w:r>
      <w:r>
        <w:br/>
      </w:r>
      <w:r>
        <w:t xml:space="preserve">Cuando empezó la campaña estaba de baja médica (incapacidad temporal) desde el [fecha de la baja], como acredita el parte que aporto como documento n.º [número].</w:t>
      </w:r>
    </w:p>
    <w:p>
      <w:pPr>
        <w:spacing w:before="0" w:after="240" w:line="360" w:lineRule="auto"/>
      </w:pPr>
      <w:r>
        <w:rPr>
          <w:i/>
        </w:rPr>
        <w:t xml:space="preserve">[Solo si pides la nulidad por vulneración de un derecho fundamental; si no, borra este párrafo.]</w:t>
      </w:r>
      <w:r>
        <w:br/>
      </w:r>
      <w:r>
        <w:t xml:space="preserve">La verdadera causa de que no me llamen es [explica: una reclamación o denuncia anterior, el embarazo, la afiliación sindical…]. Son indicios de ello [indicios: fechas, comentarios, a quién sí han llamado…].</w:t>
      </w:r>
    </w:p>
    <w:p>
      <w:pPr>
        <w:spacing w:before="0" w:after="240" w:line="360" w:lineRule="auto"/>
      </w:pPr>
      <w:r>
        <w:rPr>
          <w:b/>
        </w:rPr>
        <w:t xml:space="preserve">TERCERO.- Representación y finiquito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i/>
        </w:rPr>
        <w:t xml:space="preserve">[Solo si firmaste el finiquito de la última campaña; si no, borra este párrafo.]</w:t>
      </w:r>
      <w:r>
        <w:br/>
      </w:r>
      <w:r>
        <w:t xml:space="preserve">Firmé el finiquito de la última campaña el [fecha de la firma] solo como recibo de las cantidades que contiene, sin renuncia a la relación ni a impugnar el despido.</w:t>
      </w:r>
    </w:p>
    <w:p>
      <w:pPr>
        <w:spacing w:before="0" w:after="240" w:line="360" w:lineRule="auto"/>
      </w:pPr>
      <w:r>
        <w:rPr>
          <w:b/>
        </w:rPr>
        <w:t xml:space="preserve">CUARTO.- Conciliación previa</w:t>
      </w:r>
    </w:p>
    <w:p>
      <w:pPr>
        <w:spacing w:before="0" w:after="240" w:line="360" w:lineRule="auto"/>
      </w:pPr>
      <w:r>
        <w:t xml:space="preserve">El [fecha de presentación de la papeleta] presenté papeleta de conciliación ante el [nombre del servicio de conciliación]. El acto se celebró el [fecha del acto de conciliación] con el resultado de [sin avenencia, o intentado sin efecto porque la empresa no compareció]. Aporto la certificación como documento n.º [número].</w:t>
      </w:r>
    </w:p>
    <w:p>
      <w:pPr>
        <w:spacing w:before="0" w:after="240" w:line="360" w:lineRule="auto"/>
      </w:pPr>
      <w:r>
        <w:rPr>
          <w:i/>
        </w:rPr>
        <w:t xml:space="preserve">[Solo si han pasado 15 días hábiles desde la papeleta y no se ha celebrado la conciliación; si no, borra este párrafo.]</w:t>
      </w:r>
      <w:r>
        <w:br/>
      </w:r>
      <w:r>
        <w:t xml:space="preserve">Han pasado quince días hábiles desde que presenté la papeleta sin que se haya celebrado el acto. Aporto el justificante de presentación y aportaré la certificación en cuanto la reciba.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plazo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 empresa, a mi elección (artículo 10.1 LRJS). Se sigue el proceso por despido de los artículos 103 a 113 LRJS. La demanda se presenta dentro de los veinte días hábiles del artículo 59.3 del Estatuto de los Trabajadores (ET) y 103.1 LRJS, que en la falta de llamamiento empiezan a contar desde que esta se produce o desde que la persona la conoce (artículo 16.3 ET), descontado el tiempo de suspensión por la conciliación previa (artículos 63 y 65.1 LRJS).</w:t>
      </w:r>
    </w:p>
    <w:p>
      <w:pPr>
        <w:spacing w:before="0" w:after="240" w:line="360" w:lineRule="auto"/>
      </w:pPr>
      <w:r>
        <w:rPr>
          <w:b/>
        </w:rPr>
        <w:t xml:space="preserve">II.- La falta de llamamiento es un despido</w:t>
      </w:r>
    </w:p>
    <w:p>
      <w:pPr>
        <w:spacing w:before="0" w:after="240" w:line="360" w:lineRule="auto"/>
      </w:pPr>
      <w:r>
        <w:t xml:space="preserve">El llamamiento de las personas fijas discontinuas debe seguir los criterios objetivos y formales del convenio colectivo o, en su defecto, del acuerdo de empresa, y hacerse por escrito o por otro medio que deje constancia, con las condiciones de incorporación y con una antelación adecuada (artículo 16.3 ET). No llamar a quien le corresponde, cuando la actividad se reanuda y se llama a otras personas, muestra la voluntad de la empresa de terminar la relación y es un despido; un llamamiento posterior, hecho cuando ya se ha impugnado el despido, no lo subsana (sentencia del Tribunal Supremo de 19 de enero de 2016, recurso 1777/2014).</w:t>
      </w:r>
    </w:p>
    <w:p>
      <w:pPr>
        <w:spacing w:before="0" w:after="240" w:line="360" w:lineRule="auto"/>
      </w:pPr>
      <w:r>
        <w:t xml:space="preserve">Se trata de un despido sin carta ni causa, que no cumple ninguno de los requisitos del artículo 55.1 ET, por lo que debe declararse improcedente (artículo 55.4 ET y 108.1 LRJS).</w:t>
      </w:r>
    </w:p>
    <w:p>
      <w:pPr>
        <w:spacing w:before="0" w:after="240" w:line="360" w:lineRule="auto"/>
      </w:pPr>
      <w:r>
        <w:rPr>
          <w:i/>
        </w:rPr>
        <w:t xml:space="preserve">[Solo si no tenías contrato fijo discontinuo, sino contratos temporales que se repetían cada temporada; si no, borra este párrafo.]</w:t>
      </w:r>
      <w:r>
        <w:br/>
      </w:r>
      <w:r>
        <w:t xml:space="preserve">Los contratos temporales que se suceden cada año para atender una necesidad cíclica y previsible esconden una relación fija discontinua, y no llamar a la persona en el ciclo siguiente es un despido improcedente (sentencia del Tribunal Supremo de 19 de abril de 2022, recurso 3562/2019).</w:t>
      </w:r>
    </w:p>
    <w:p>
      <w:pPr>
        <w:spacing w:before="0" w:after="240" w:line="360" w:lineRule="auto"/>
      </w:pPr>
      <w:r>
        <w:rPr>
          <w:i/>
        </w:rPr>
        <w:t xml:space="preserve">[Solo si estabas de baja médica cuando empezó la campaña; si no, borra este párrafo.]</w:t>
      </w:r>
      <w:r>
        <w:br/>
      </w:r>
      <w:r>
        <w:t xml:space="preserve">Estar de baja médica no impide el llamamiento: la empresa debe llamar a la persona fija discontinua por su orden y darla de alta, aunque no pueda incorporarse hasta el alta (sentencia del Tribunal Supremo de 14 de julio de 2016, recurso 3254/2015). Las personas fijas discontinuas no pueden sufrir perjuicios por ausencias con derecho a reserva de puesto (artículo 16.6 ET).</w:t>
      </w:r>
    </w:p>
    <w:p>
      <w:pPr>
        <w:spacing w:before="0" w:after="240" w:line="360" w:lineRule="auto"/>
      </w:pPr>
      <w:r>
        <w:rPr>
          <w:b/>
        </w:rPr>
        <w:t xml:space="preserve">III.- Nulidad del despido</w:t>
      </w:r>
    </w:p>
    <w:p>
      <w:pPr>
        <w:spacing w:before="0" w:after="240" w:line="360" w:lineRule="auto"/>
      </w:pPr>
      <w:r>
        <w:rPr>
          <w:i/>
        </w:rPr>
        <w:t xml:space="preserve">[Solo si pides la nulidad por vulneración de un derecho fundamental; si no, borra este párrafo.]</w:t>
      </w:r>
      <w:r>
        <w:br/>
      </w:r>
      <w:r>
        <w:t xml:space="preserve">Es nulo el despido que tenga por móvil una causa de discriminación o que vulnere derechos fundamentales (artículo 55.5 ET y 108.2 LRJS). Una vez aportados indicios, corresponde a la empresa probar que su decisión tiene una justificación objetiva y razonable, ajena a la vulneración (artículos 96.1 y 181.2 LRJS).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La vulneración de un derecho fundamental da derecho a una indemnización por el daño moral (artículo 183 LRJS). Pido [importe del daño moral] euros, tomando como referencia las sanciones de la Ley sobre Infracciones y Sanciones en el Orden Social para las infracciones muy graves.</w:t>
      </w:r>
    </w:p>
    <w:p>
      <w:pPr>
        <w:spacing w:before="0" w:after="240" w:line="360" w:lineRule="auto"/>
      </w:pPr>
      <w:r>
        <w:rPr>
          <w:b/>
        </w:rPr>
        <w:t xml:space="preserve">IV.- Consecuencias</w:t>
      </w:r>
    </w:p>
    <w:p>
      <w:pPr>
        <w:spacing w:before="0" w:after="240" w:line="360" w:lineRule="auto"/>
      </w:pPr>
      <w:r>
        <w:t xml:space="preserve">Si el despido es improcedente, la empresa puede optar en cinco días entre readmitirme, con los salarios de tramitación, o pagarme la indemnización de treinta y tres días de salario por año de servicio, con el máximo de veinticuatro mensualidades, y de cuarenta y cinco días por el tiempo trabajado antes del 12 de febrero de 2012 (artículo 56 ET, su disposición transitoria undécima y artículo 110 LRJS). Si es nulo, procede la readmisión inmediata con el abono de los salarios dejados de percibir (artículo 55.6 ET y 113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admita esta demanda, cite a las partes a los actos de conciliación y juicio y, en su día, dicte sentencia que declare improcedente el despido con efectos del [fecha de efectos del despido] y condene a la empresa a que, a su elección, me readmita en las mismas condiciones, con el abono de los salarios de tramitación a razón de [salario diario] euros diarios, o me pague una indemnización de [importe de la indemnización] euros.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admita esta demanda, cite a las partes a los actos de conciliación y juicio y, en su día, dicte sentencia que declare nulo el despido con efectos del [fecha de efectos del despido] y condene a la empresa a readmitirme de inmediato en las mismas condiciones, con el abono de los salarios dejados de percibir a razón de [salario diario] euros diarios; y, subsidiariamente, que lo declare improcedente y condene a la empresa a que, a su elección, me readmita con el abono de los salarios de tramitación o me pague una indemnización de [importe de la indemnización] euros.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Y que condene además a la empresa a pagarme [importe del daño moral] euros como indemnización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la empresa aporte al juicio documentos que tiene ella; si no, borra este párrafo.]</w:t>
      </w:r>
      <w:r>
        <w:br/>
      </w:r>
      <w:r>
        <w:t xml:space="preserve">OTROSÍ DIGO: que, como prueba, solicito que se requiera a la empresa para que aporte al juicio [documentos que tiene la empresa: los llamamientos y las altas de la campaña, con fecha y antigüedad de cada persona llamada; el calendario de llamamientos entregado a la representación; el censo de personas fijas discontinuas…] (artículos 90.3 y 94.2 LRJS).</w:t>
      </w:r>
    </w:p>
    <w:p>
      <w:pPr>
        <w:spacing w:before="0" w:after="240" w:line="360" w:lineRule="auto"/>
      </w:pPr>
      <w:r>
        <w:t xml:space="preserve">Acompaño: documento n.º 1, contrato de trabajo e informe de vida laboral; documento n.º [número], certificación de la conciliación o justificante de la papeleta; documentos n.º [números], [nóminas, mensajes, pruebas del inicio de la campaña y de las personas llamadas…]; y copias de la demanda y de los documentos para cada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