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presento DEMANDA EN MATERIA DE SEGURIDAD SOCIAL sobre pensión de orfandad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demandas en nombre de una persona huérfana menor de edad o con la capacidad limitada; si no, borra este párrafo.]</w:t>
      </w:r>
      <w:r>
        <w:br/>
      </w:r>
      <w:r>
        <w:t xml:space="preserve">Actúo en nombre y representación de [nombre y apellidos de la persona huérfana], nacido/a el [fecha de nacimiento de la persona huérfana], como su [madre, padre o tutor/a] (documento n.º [número]).</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La persona fallecida. [nombre y apellidos de la persona fallecida], con número de afiliación [número de afiliación de la persona fallecida], falleció el [fecha del fallecimiento] a causa de [causa de la muerte] (documento n.º 1). En esa fecha [estaba de alta trabajando, en situación asimilada al alta, cobraba una jubilación o una incapacidad permanente, o no estaba de alta pero tenía [años cotizados por la persona fallecida] cotizados] (documento n.º 2).</w:t>
      </w:r>
    </w:p>
    <w:p>
      <w:pPr>
        <w:spacing w:before="0" w:after="240" w:line="360" w:lineRule="auto"/>
      </w:pPr>
      <w:r>
        <w:t xml:space="preserve">SEGUNDO.- La persona huérfana. [nombre y apellidos de la persona huérfana] es [hijo/a o hijo/a del cónyuge] de la persona fallecida y el día del fallecimiento tenía [edad de la persona huérfana el día del fallecimiento] años (documento n.º 3).</w:t>
      </w:r>
    </w:p>
    <w:p>
      <w:pPr>
        <w:spacing w:before="0" w:after="240" w:line="360" w:lineRule="auto"/>
      </w:pPr>
      <w:r>
        <w:t xml:space="preserve">TERCERO.- La resolución. El [fecha de la solicitud] se solicitó la pensión de orfandad. La Dirección Provincial del Instituto Nacional de la Seguridad Social de [provincia] dictó resolución el [fecha de la resolución], por la que [lo que decide la resolución] (documento n.º 4).</w:t>
      </w:r>
    </w:p>
    <w:p>
      <w:pPr>
        <w:spacing w:before="0" w:after="240" w:line="360" w:lineRule="auto"/>
      </w:pPr>
      <w:r>
        <w:t xml:space="preserve">CUARTO.- Reclamación previa. El [fecha de la reclamación previa] se presentó reclamación previa contra esa resolución (documento n.º 5,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notificada el [fecha de notificación de la desestimación] (documento n.º 6).</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QUINTO.- En qué se equivoca la resolución. [en qué se equivoca el Instituto].</w:t>
      </w:r>
    </w:p>
    <w:p>
      <w:pPr>
        <w:spacing w:before="0" w:after="240" w:line="360" w:lineRule="auto"/>
      </w:pPr>
      <w:r>
        <w:rPr>
          <w:i/>
        </w:rPr>
        <w:t xml:space="preserve">[Solo si se discute que la persona fallecida pudiera causar la pensión; si no, borra este párrafo.]</w:t>
      </w:r>
      <w:r>
        <w:br/>
      </w:r>
      <w:r>
        <w:t xml:space="preserve">La persona fallecida [estaba en situación asimilada al alta porque [cobraba el paro, estaba en excedencia forzosa o por cuidado de familiares, u otra]; o tenía cotizados [años cotizados por la persona fallecida]; o dejó de estar de alta porque una enfermedad grave le apartó de todo trabajo desde el [fecha]], como acredito con [vida laboral, informes médicos u otros documentos] (documento n.º [número]).</w:t>
      </w:r>
    </w:p>
    <w:p>
      <w:pPr>
        <w:spacing w:before="0" w:after="240" w:line="360" w:lineRule="auto"/>
      </w:pPr>
      <w:r>
        <w:rPr>
          <w:i/>
        </w:rPr>
        <w:t xml:space="preserve">[Solo si se discute la edad o los ingresos de la persona huérfana; si no, borra este párrafo.]</w:t>
      </w:r>
      <w:r>
        <w:br/>
      </w:r>
      <w:r>
        <w:t xml:space="preserve">El día del fallecimiento la persona huérfana era menor de 25 años y [no trabajaba, o sus ingresos del trabajo fueron de [ingresos anuales de la persona huérfana] euros anuales, inferiores al salario mínimo interprofesional en cómputo anual]. [Cumplió 25 años el [fecha en que cumplió 25 años] mientras cursaba [estudios que cursaba].]</w:t>
      </w:r>
    </w:p>
    <w:p>
      <w:pPr>
        <w:spacing w:before="0" w:after="240" w:line="360" w:lineRule="auto"/>
      </w:pPr>
      <w:r>
        <w:rPr>
          <w:i/>
        </w:rPr>
        <w:t xml:space="preserve">[Solo si se discute que la persona huérfana esté incapacitada para todo trabajo; si no, borra este párrafo.]</w:t>
      </w:r>
      <w:r>
        <w:br/>
      </w:r>
      <w:r>
        <w:t xml:space="preserve">El día del fallecimiento la persona huérfana ya estaba incapacitada para todo trabajo por [dolencias o discapacidad], como acredito con [informes médicos, resolución de discapacidad u otros documentos con fecha anterior al fallecimiento] (documento n.º [número]). [Su actividad laboral se limitó a [trabajo en un centro especial de empleo u otro trabajo adaptado].]</w:t>
      </w:r>
    </w:p>
    <w:p>
      <w:pPr>
        <w:spacing w:before="0" w:after="240" w:line="360" w:lineRule="auto"/>
      </w:pPr>
      <w:r>
        <w:rPr>
          <w:i/>
        </w:rPr>
        <w:t xml:space="preserve">[Solo si pides el incremento por orfandad absoluta; si no, borra este párrafo.]</w:t>
      </w:r>
      <w:r>
        <w:br/>
      </w:r>
      <w:r>
        <w:t xml:space="preserve">[Han fallecido los dos progenitores, solo hay un progenitor conocido, o el progenitor vivo [fue privado de la patria potestad el [fecha] / la tiene suspendida desde el [fecha] / desatiende de forma constante y reiterada las necesidades de su hijo/a: [hechos concretos de la desatención: años sin contacto, impago de la pensión de alimentos, otros]]] (documento n.º [número]). [El porcentaje de la pensión de viudedad que no se ha asignado es del [porcentaje no asignado] %.]</w:t>
      </w:r>
    </w:p>
    <w:p>
      <w:pPr>
        <w:spacing w:before="0" w:after="240" w:line="360" w:lineRule="auto"/>
      </w:pPr>
      <w:r>
        <w:t xml:space="preserve">SEXTO.- Prestación. La base reguladora es de [base reguladora] euros mensuales, el porcentaje del [porcentaje] % y la fecha de efectos el [fecha de efectos].</w:t>
      </w:r>
    </w:p>
    <w:p>
      <w:pPr>
        <w:spacing w:before="0" w:after="240" w:line="360" w:lineRule="auto"/>
      </w:pPr>
      <w:r>
        <w:t xml:space="preserve">SÉPTIMO.- Se ha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por ser el del domicilio de la parte demandante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 224 de la Ley General de la Seguridad Social (LGSS), que reconoce la pensión de orfandad a los hijos e hijas menores de 21 años, a los menores de 25 que no trabajan o ganan menos del salario mínimo, con la prórroga del curso académico, y a los incapacitados para el trabajo, cuando la persona fallecida estaba en alta o situación asimilada, era pensionista (artículo 217.1 c) o tenía quince años cotizados (artículo 219.1, segundo párrafo). Artículo 9 del Real Decreto 1647/1997 y artículo 38 del Decreto 3158/1966, sobre el incremento por orfandad absoluta. El derecho es imprescriptible (artículo 230 LGSS).</w:t>
      </w:r>
    </w:p>
    <w:p>
      <w:pPr>
        <w:spacing w:before="0" w:after="240" w:line="360" w:lineRule="auto"/>
      </w:pPr>
      <w:r>
        <w:rPr>
          <w:i/>
        </w:rPr>
        <w:t xml:space="preserve">[Solo si se discute la incapacidad para todo trabajo; si no, borra este párrafo.]</w:t>
      </w:r>
      <w:r>
        <w:br/>
      </w:r>
      <w:r>
        <w:t xml:space="preserve">III. Incapacidad para el trabajo. No es necesario que la incapacidad esté declarada previamente en vía administrativa: basta con que exista en la fecha del fallecimiento. Y el trabajo en un centro especial de empleo no la descarta, porque atiende a la capacidad que resta (sentencia del Tribunal Supremo de 2 de febrero de 2023, recurso 4748/2019).</w:t>
      </w:r>
    </w:p>
    <w:p>
      <w:pPr>
        <w:spacing w:before="0" w:after="240" w:line="360" w:lineRule="auto"/>
      </w:pPr>
      <w:r>
        <w:rPr>
          <w:i/>
        </w:rPr>
        <w:t xml:space="preserve">[Solo si pides el incremento porque el otro progenitor vive pero no cumple su papel; si no, borra este párrafo.]</w:t>
      </w:r>
      <w:r>
        <w:br/>
      </w:r>
      <w:r>
        <w:t xml:space="preserve">III. Situaciones análogas a la orfandad absoluta. La privación de la patria potestad del progenitor vivo por incumplir sus deberes (sentencia del Tribunal Supremo de 7 de septiembre de 2022, recurso 475/2019), su suspensión por incumplimiento grave y reiterado (sentencia de 21 de abril de 2026, recurso 4536/2024) y la desatención constante y reiterada de las necesidades del hijo o hija, aunque no haya resolución sobre la patria potestad (sentencia de 30 de mayo de 2024, recurso 999/2022), se equiparan a la orfandad absoluta a efectos del incremento del artículo 38 del Decreto 3158/1966.</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el derecho de [nombre y apellidos de la persona huérfana] a [la pensión de orfandad, el incremento por orfandad absoluta o la prestación de orfandad], y condene al Instituto Nacional de la Seguridad Social y a la Tesorería General de la Seguridad Social a estar y pasar por esa declaración y a abonarla sobre una base reguladora de [base reguladora] euros mensuales, con un porcentaje del [porcentaje] % y efectos desde el [fecha de efectos], con los complementos, mejoras y revalorizaciones que procedan.</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