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RECLAMACIÓN DE CANTIDAD, por el procedimiento ordinario de los artículos 80 y siguientes de la Ley Reguladora de la Jurisdicción Social (LRJS), contra [nombre y apellidos de la persona titular del hogar], con DNI o NIE [DNI o NIE de la persona titular del hogar] y domicilio en [domicilio de la persona titular del hogar], titular del hogar familiar en el que trabajo, por los siguientes hechos y fundamentos de derecho.</w:t>
      </w:r>
    </w:p>
    <w:p>
      <w:pPr>
        <w:spacing w:before="0" w:after="240" w:line="360" w:lineRule="auto"/>
      </w:pPr>
      <w:r>
        <w:rPr>
          <w:i/>
        </w:rPr>
        <w:t xml:space="preserve">[Solo si la persona que te contrató ha fallecido; si no, borra este párrafo.]</w:t>
      </w:r>
      <w:r>
        <w:br/>
      </w:r>
      <w:r>
        <w:t xml:space="preserve">La persona que me contrató, [nombre y apellidos de la persona fallecida], falleció el [fecha del fallecimiento]. Dirijo la demanda contra sus herederos, [nombre, apellidos, DNI o NIE y domicilio de cada heredero/a, o «herederos desconocidos» si no los conoces], que responden de las deudas laborales que tenía conmigo.</w:t>
      </w:r>
    </w:p>
    <w:p>
      <w:pPr>
        <w:spacing w:before="480" w:after="240" w:line="360" w:lineRule="auto"/>
        <w:jc w:val="center"/>
      </w:pPr>
      <w:r>
        <w:rPr>
          <w:b/>
        </w:rPr>
        <w:t xml:space="preserve">HECHOS</w:t>
      </w:r>
    </w:p>
    <w:p>
      <w:pPr>
        <w:spacing w:before="0" w:after="240" w:line="360" w:lineRule="auto"/>
      </w:pPr>
      <w:r>
        <w:rPr>
          <w:b/>
        </w:rPr>
        <w:t xml:space="preserve">PRIMERO.- Mi relación laboral</w:t>
      </w:r>
    </w:p>
    <w:p>
      <w:pPr>
        <w:spacing w:before="0" w:after="240" w:line="360" w:lineRule="auto"/>
      </w:pPr>
      <w:r>
        <w:t xml:space="preserve">Trabajo (o trabajé) en el hogar familiar de la persona demandada, en [dirección del domicilio donde trabajas], desde el [fecha de inicio] [hasta el (fecha de fin del contrato), en que terminó por (causa)], en régimen [interno o externo], haciendo tareas de [tareas: limpieza, cocina, cuidado de niños o niñas, cuidado de personas mayores…], con una jornada de [horas semanales] horas semanales de trabajo efectivo [o por horas sueltas, unas (número) horas al mes], con el horario [horario habitual]. Mi salario pactado es de [salario pactado], [en 14 pagas o con las pagas extra prorrateadas en cada mes]. [Tengo o no tengo] contrato por escrito. [Estoy o no estoy] dada de alta en el Sistema Especial para Empleados de Hogar de la Seguridad Social.</w:t>
      </w:r>
    </w:p>
    <w:p>
      <w:pPr>
        <w:spacing w:before="0" w:after="240" w:line="360" w:lineRule="auto"/>
      </w:pPr>
      <w:r>
        <w:rPr>
          <w:b/>
        </w:rPr>
        <w:t xml:space="preserve">SEGUNDO.- Las cantidades que se me deben</w:t>
      </w:r>
    </w:p>
    <w:p>
      <w:pPr>
        <w:spacing w:before="0" w:after="240" w:line="360" w:lineRule="auto"/>
      </w:pPr>
      <w:r>
        <w:t xml:space="preserve">La persona demandada me debe las siguientes cantidades brutas, que no me ha pagado:</w:t>
      </w:r>
      <w:r>
        <w:br/>
        <w:t xml:space="preserve">[lo que te debe: concepto, periodo e importe]</w:t>
      </w:r>
      <w:r>
        <w:br/>
        <w:t xml:space="preserve">Aporto el detalle mes a mes como documento n.º [número].</w:t>
      </w:r>
    </w:p>
    <w:p>
      <w:pPr>
        <w:spacing w:before="0" w:after="240" w:line="360" w:lineRule="auto"/>
      </w:pPr>
      <w:r>
        <w:t xml:space="preserve">En total, la persona demandada me debe [importe total] euros brutos, de los que [importe de los conceptos salariales] euros son salario.</w:t>
      </w:r>
    </w:p>
    <w:p>
      <w:pPr>
        <w:spacing w:before="0" w:after="240" w:line="360" w:lineRule="auto"/>
      </w:pPr>
      <w:r>
        <w:rPr>
          <w:b/>
        </w:rPr>
        <w:t xml:space="preserve">TERCERO.- Las cantidades no han prescrito</w:t>
      </w:r>
    </w:p>
    <w:p>
      <w:pPr>
        <w:spacing w:before="0" w:after="240" w:line="360" w:lineRule="auto"/>
      </w:pPr>
      <w:r>
        <w:t xml:space="preserve">Desde el día en que pudo exigirse cada cantidad hasta la papeleta de conciliación no pasó un año, y desde el acto de conciliación hasta esta demanda tampoco.</w:t>
      </w:r>
    </w:p>
    <w:p>
      <w:pPr>
        <w:spacing w:before="0" w:after="240" w:line="360" w:lineRule="auto"/>
      </w:pPr>
      <w:r>
        <w:rPr>
          <w:i/>
        </w:rPr>
        <w:t xml:space="preserve">[Solo si firmaste un finiquito; si no, borra este párrafo.]</w:t>
      </w:r>
      <w:r>
        <w:br/>
      </w:r>
      <w:r>
        <w:t xml:space="preserve">Firmé un documento de finiquito el [fecha de firma del finiquito] [con la indicación «no conforme»], pero no incluía las cantidades que ahora reclamo.</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persona demandada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juzgado de lo social (artículo 2 a LRJS) del lugar de prestación de los servicios o del domicilio de la persona demandada, a mi elección (artículo 10.1 LRJS). Se sigue el procedimiento ordinario (artículos 80 y siguientes LRJS). Se ha intentado la conciliación previa que exige el artículo 63 LRJS.</w:t>
      </w:r>
    </w:p>
    <w:p>
      <w:pPr>
        <w:spacing w:before="0" w:after="240" w:line="360" w:lineRule="auto"/>
      </w:pPr>
      <w:r>
        <w:rPr>
          <w:b/>
        </w:rPr>
        <w:t xml:space="preserve">II.- La relación laboral del servicio del hogar familiar y el derecho a cobrar lo reclamado</w:t>
      </w:r>
    </w:p>
    <w:p>
      <w:pPr>
        <w:spacing w:before="0" w:after="240" w:line="360" w:lineRule="auto"/>
      </w:pPr>
      <w:r>
        <w:t xml:space="preserve">Mi relación es la laboral de carácter especial del servicio del hogar familiar, regulada por el Real Decreto 1620/2011, de 14 de noviembre (RD 1620/2011). Tengo derecho a la percepción puntual de la remuneración pactada o legalmente establecida (artículo 4.2 f del Estatuto de los Trabajadores, ET), y el salario debe documentarse con un recibo individual (artículo 8.6 RD 1620/2011).</w:t>
      </w:r>
    </w:p>
    <w:p>
      <w:pPr>
        <w:spacing w:before="0" w:after="240" w:line="360" w:lineRule="auto"/>
      </w:pPr>
      <w:r>
        <w:t xml:space="preserve">Acreditados la relación laboral, el trabajo y el salario, corresponde a la persona empleadora probar que pagó o la razón por la que no estaba obligada a hacerlo (artículo 217.3 de la Ley de Enjuiciamiento Civil y sentencia del Tribunal Supremo de 4 de julio de 2023, recurso 3304/2020).</w:t>
      </w:r>
    </w:p>
    <w:p>
      <w:pPr>
        <w:spacing w:before="0" w:after="240" w:line="360" w:lineRule="auto"/>
      </w:pPr>
      <w:r>
        <w:rPr>
          <w:i/>
        </w:rPr>
        <w:t xml:space="preserve">[Solo si reclamas diferencias con el salario mínimo o atrasos de su subida; si no, borra este párrafo.]</w:t>
      </w:r>
      <w:r>
        <w:br/>
      </w:r>
      <w:r>
        <w:t xml:space="preserve">El salario mínimo interprofesional se aplica a esta relación referido a la jornada completa de cuarenta horas semanales, a prorrata si la jornada es inferior (artículos 8.1 y 9.1 RD 1620/2011), y no puede rebajarse por pacto. Las pagas extraordinarias, junto con las mensualidades, deben garantizar en dinero, al menos, el salario mínimo en cómputo anual (artículo 8.4 RD 1620/2011). Para quien trabaja por horas en régimen externo, el salario mínimo de referencia es el que fija cada año el real decreto del salario mínimo para los empleados de hogar, que incluye todos los conceptos retributivos y se abona en proporción a las horas efectivamente trabajadas (artículo 8.5 RD 1620/2011).</w:t>
      </w:r>
    </w:p>
    <w:p>
      <w:pPr>
        <w:spacing w:before="0" w:after="240" w:line="360" w:lineRule="auto"/>
      </w:pPr>
      <w:r>
        <w:rPr>
          <w:i/>
        </w:rPr>
        <w:t xml:space="preserve">[Solo si reclamas pagas extra; si no, borra este párrafo.]</w:t>
      </w:r>
      <w:r>
        <w:br/>
      </w:r>
      <w:r>
        <w:t xml:space="preserve">Tengo derecho a dos pagas extraordinarias al año, que se perciben, salvo pacto en contrario, al finalizar cada semestre, en proporción al tiempo trabajado en él (artículo 8.4 RD 1620/2011). No hubo pacto de prorrateo.</w:t>
      </w:r>
    </w:p>
    <w:p>
      <w:pPr>
        <w:spacing w:before="0" w:after="240" w:line="360" w:lineRule="auto"/>
      </w:pPr>
      <w:r>
        <w:rPr>
          <w:i/>
        </w:rPr>
        <w:t xml:space="preserve">[Solo si reclamas horas extra; si no, borra este párrafo.]</w:t>
      </w:r>
      <w:r>
        <w:br/>
      </w:r>
      <w:r>
        <w:t xml:space="preserve">La jornada máxima es de cuarenta horas semanales de trabajo efectivo (artículo 9.1 RD 1620/2011), y las horas extraordinarias se rigen por el artículo 35 ET (artículo 9.3 RD 1620/2011): deben pagarse, como mínimo, al valor de la hora ordinaria o compensarse con descanso en los cuatro meses siguientes. El Tribunal de Justicia de la Unión Europea, en su sentencia de 19 de diciembre de 2024 (asunto C-531/23), declaró contraria al derecho de la Unión la norma que exime a quienes emplean en el hogar de tener un sistema de registro del tiempo de trabajo. Sin registro, si la jornada no era fija, es la persona empleadora la que tiene que probar la jornada real; si había un horario fijo, basta con aportar indicios suficientes de que no se cumplía [fundamento que corresponda]. Aporto el detalle de las horas y [los indicios / la explicación de mi jornada variable].</w:t>
      </w:r>
    </w:p>
    <w:p>
      <w:pPr>
        <w:spacing w:before="0" w:after="240" w:line="360" w:lineRule="auto"/>
      </w:pPr>
      <w:r>
        <w:rPr>
          <w:i/>
        </w:rPr>
        <w:t xml:space="preserve">[Solo si reclamas vacaciones; si no, borra este párrafo.]</w:t>
      </w:r>
      <w:r>
        <w:br/>
      </w:r>
      <w:r>
        <w:t xml:space="preserve">Tengo derecho a treinta días naturales de vacaciones al año (artículo 9.7 RD 1620/2011), que no pueden sustituirse por dinero durante el contrato (artículo 38.1 ET), pero las no disfrutadas al terminar deben pagarse en la liquidación.</w:t>
      </w:r>
    </w:p>
    <w:p>
      <w:pPr>
        <w:spacing w:before="0" w:after="240" w:line="360" w:lineRule="auto"/>
      </w:pPr>
      <w:r>
        <w:rPr>
          <w:i/>
        </w:rPr>
        <w:t xml:space="preserve">[Solo si reclamas los días 4 a 8 de la baja médica; si no, borra este párrafo.]</w:t>
      </w:r>
      <w:r>
        <w:br/>
      </w:r>
      <w:r>
        <w:t xml:space="preserve">En el Sistema Especial para Empleados de Hogar, el subsidio por incapacidad temporal por enfermedad común o accidente no laboral corre a cargo de la persona empleadora del cuarto al octavo día de la baja, ambos incluidos (artículo 251 a de la Ley General de la Seguridad Social, LGSS).</w:t>
      </w:r>
    </w:p>
    <w:p>
      <w:pPr>
        <w:spacing w:before="0" w:after="240" w:line="360" w:lineRule="auto"/>
      </w:pPr>
      <w:r>
        <w:rPr>
          <w:b/>
        </w:rPr>
        <w:t xml:space="preserve">III.- Intereses</w:t>
      </w:r>
    </w:p>
    <w:p>
      <w:pPr>
        <w:spacing w:before="0" w:after="240" w:line="360" w:lineRule="auto"/>
      </w:pPr>
      <w:r>
        <w:t xml:space="preserve">El interés por mora en el pago del salario es el diez por ciento de lo adeudado (artículo 29.3 ET). Se aplica de forma objetiva a las deudas salariales, sin atender a si la oposición al pago era razonable (sentencia del Tribunal Supremo de 17 de junio de 2014, recurso 1315/2013). Lo reclamo sobre [importe de los conceptos salariales] euros, desde la fecha en que debió pagarse cada cantidad.</w:t>
      </w:r>
    </w:p>
    <w:p>
      <w:pPr>
        <w:spacing w:before="0" w:after="240" w:line="360" w:lineRule="auto"/>
      </w:pPr>
      <w:r>
        <w:rPr>
          <w:i/>
        </w:rPr>
        <w:t xml:space="preserve">[Solo si reclamas también la baja médica u otros conceptos que no son salario; si no, borra este párrafo.]</w:t>
      </w:r>
      <w:r>
        <w:br/>
      </w:r>
      <w:r>
        <w:t xml:space="preserve">Las prestaciones de la Seguridad Social y las indemnizaciones no son salario (artículo 26.2 ET). Sobre esas cantidades, [importe de los conceptos no salariales] euros, reclamo el interés legal del dinero desde la reclamación (artículo 1108 del Código Civil).</w:t>
      </w:r>
    </w:p>
    <w:p>
      <w:pPr>
        <w:spacing w:before="0" w:after="240" w:line="360" w:lineRule="auto"/>
      </w:pPr>
      <w:r>
        <w:rPr>
          <w:b/>
        </w:rPr>
        <w:t xml:space="preserve">IV.- Prescripción</w:t>
      </w:r>
    </w:p>
    <w:p>
      <w:pPr>
        <w:spacing w:before="0" w:after="240" w:line="360" w:lineRule="auto"/>
      </w:pPr>
      <w:r>
        <w:t xml:space="preserve">Las acciones para exigir cantidades prescriben al año desde el día en que pudieron ejercitarse (artículo 59.2 ET), y la prescripción se interrumpe por la reclamación judicial, por la extrajudicial y por el reconocimiento de la deuda (artículo 1973 del Código Civil). La papeleta de conciliación interrumpió la prescripción (artículo 65.1 LRJS).</w:t>
      </w:r>
    </w:p>
    <w:p>
      <w:pPr>
        <w:spacing w:before="0" w:after="240" w:line="360" w:lineRule="auto"/>
      </w:pPr>
      <w:r>
        <w:rPr>
          <w:i/>
        </w:rPr>
        <w:t xml:space="preserve">[Solo si ya reclamaste por escrito a la familia; si no, borra este párrafo.]</w:t>
      </w:r>
      <w:r>
        <w:br/>
      </w:r>
      <w:r>
        <w:t xml:space="preserve">También la interrumpió mi reclamación escrita del [fecha de la reclamación escrita], por [burofax, escrito firmado como recibido, correo electrónico o mensaje], que aporto como documento n.º [número], sin que fuera necesario detallar cada partida (sentencia del Tribunal Supremo de 17 de octubre de 2023, recurso 182/2021).</w:t>
      </w:r>
    </w:p>
    <w:p>
      <w:pPr>
        <w:spacing w:before="0" w:after="240" w:line="360" w:lineRule="auto"/>
      </w:pPr>
      <w:r>
        <w:rPr>
          <w:b/>
        </w:rPr>
        <w:t xml:space="preserve">V.- Costas, honorarios y sanción</w:t>
      </w:r>
    </w:p>
    <w:p>
      <w:pPr>
        <w:spacing w:before="0" w:after="240" w:line="360" w:lineRule="auto"/>
      </w:pPr>
      <w:r>
        <w:rPr>
          <w:i/>
        </w:rPr>
        <w:t xml:space="preserve">[Solo si la familia no acudió a la conciliación o se negó a pagar una deuda clara; si no, borra este párrafo.]</w:t>
      </w:r>
      <w:r>
        <w:br/>
      </w:r>
      <w:r>
        <w:t xml:space="preserve">La persona demandada [no compareció al acto de conciliación, debidamente citada y sin causa justificada / acudió a la conciliación pero se negó a pagar una deuda clara]. Si la sentencia coincide esencialmente con lo que pedí en la papeleta, deben imponérsele los honorarios de mi abogado/a o graduado/a social hasta 600 euros y una sanción pecuniaria (artículo 97.3 LRJS) y, si no acudió a la conciliación, las costas (artículo 66.3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condene a la persona demandada a pagarme [importe total] euros brutos, más el interés por mora del 10 % anual sobre [importe de los conceptos salariales] euros, desde la fecha en que debió pagarse cada cantidad.</w:t>
      </w:r>
    </w:p>
    <w:p>
      <w:pPr>
        <w:spacing w:before="0" w:after="240" w:line="360" w:lineRule="auto"/>
      </w:pPr>
      <w:r>
        <w:rPr>
          <w:i/>
        </w:rPr>
        <w:t xml:space="preserve">[Solo si reclamas también la baja médica u otros conceptos que no son salario; si no, borra este párrafo.]</w:t>
      </w:r>
      <w:r>
        <w:br/>
      </w:r>
      <w:r>
        <w:t xml:space="preserve">Y el interés legal del dinero sobre [importe de los conceptos no salariales] euros desde la reclamación.</w:t>
      </w:r>
    </w:p>
    <w:p>
      <w:pPr>
        <w:spacing w:before="0" w:after="240" w:line="360" w:lineRule="auto"/>
      </w:pPr>
      <w:r>
        <w:rPr>
          <w:i/>
        </w:rPr>
        <w:t xml:space="preserve">[Solo si demandas a los herederos de la persona que te contrató; si no, borra este párrafo.]</w:t>
      </w:r>
      <w:r>
        <w:br/>
      </w:r>
      <w:r>
        <w:t xml:space="preserve">Y que la condena se extienda a los herederos demandados, en la forma en que respondan de las deudas de la herencia.</w:t>
      </w:r>
    </w:p>
    <w:p>
      <w:pPr>
        <w:spacing w:before="0" w:after="240" w:line="360" w:lineRule="auto"/>
      </w:pPr>
      <w:r>
        <w:rPr>
          <w:i/>
        </w:rPr>
        <w:t xml:space="preserve">[Solo si la familia no acudió a la conciliación o se negó a pagar una deuda clara; si no, borra este párrafo.]</w:t>
      </w:r>
      <w:r>
        <w:br/>
      </w:r>
      <w:r>
        <w:t xml:space="preserve">Y que imponga a la persona demandada las costas, con los honorarios de mi abogado/a o graduado/a social hasta 600 euros, y la sanción pecuniaria que proceda (artículos 66.3 y 97.3 LRJS).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asistida por [abogado/a o graduado/a social] [nombre, número de colegiado/a y datos de contacto], lo que comunico a los efectos del artículo 21.2 LRJS.</w:t>
      </w:r>
    </w:p>
    <w:p>
      <w:pPr>
        <w:spacing w:before="0" w:after="240" w:line="360" w:lineRule="auto"/>
      </w:pPr>
      <w:r>
        <w:rPr>
          <w:i/>
        </w:rPr>
        <w:t xml:space="preserve">[Solo si quieres que la familia aporte al juicio documentos que tiene ella; si no, borra este párrafo.]</w:t>
      </w:r>
      <w:r>
        <w:br/>
      </w:r>
      <w:r>
        <w:t xml:space="preserve">OTROSÍ DIGO: que, como prueba, solicito que se requiera a la persona demandada para que aporte al juicio [documentos que tiene la familia: recibos de salarios firmados, justificantes de las transferencias del (periodo), registro o anotaciones de mi jornada, documento del alta en la Seguridad Social y justificantes de las cuotas…], con la advertencia de que, si no los presenta sin causa justificada, podrán estimarse probadas mis alegaciones sobre ellos (artículos 90.3 y 94.2 LRJS).</w:t>
      </w:r>
    </w:p>
    <w:p>
      <w:pPr>
        <w:spacing w:before="0" w:after="240" w:line="360" w:lineRule="auto"/>
      </w:pPr>
      <w:r>
        <w:t xml:space="preserve">Acompaño: documento n.º 1, certificación del acto de conciliación o justificante de la papeleta; documento n.º 2, detalle de las cantidades reclamadas mes a mes; documentos n.º [números], [contrato, recibos de salarios, extractos bancarios, informe de vida laboral, reclamaciones escritas, anotaciones de horario, mensajes, partes de baja…].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