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RECONOCIMIENTO DE DERECHO [y de reclamación de cantidad], por los trámites del proceso ordinario de la Ley Reguladora de la Jurisdicción Social (LRJS), contra [nombre o razón social de la empresa o Administración], con NIF [NIF de la empresa] y domicilio en [domicilio de la empresa], por los siguientes hechos y fundamentos de derecho.</w:t>
      </w:r>
    </w:p>
    <w:p>
      <w:pPr>
        <w:spacing w:before="480" w:after="240" w:line="360" w:lineRule="auto"/>
        <w:jc w:val="center"/>
      </w:pPr>
      <w:r>
        <w:rPr>
          <w:b/>
        </w:rPr>
        <w:t xml:space="preserve">HECHOS</w:t>
      </w:r>
    </w:p>
    <w:p>
      <w:pPr>
        <w:spacing w:before="0" w:after="240" w:line="360" w:lineRule="auto"/>
      </w:pPr>
      <w:r>
        <w:rPr>
          <w:b/>
        </w:rPr>
        <w:t xml:space="preserve">PRIMERO.- Mi relación con la demandada</w:t>
      </w:r>
    </w:p>
    <w:p>
      <w:pPr>
        <w:spacing w:before="0" w:after="240" w:line="360" w:lineRule="auto"/>
      </w:pPr>
      <w:r>
        <w:t xml:space="preserve">Trabajo para la demandada con la categoría o grupo profesional de [categoría o grupo profesional], a jornada [completa o parcial, con su porcentaje], en el centro de trabajo de [dirección del centro de trabajo]. Mi salario es de [salario bruto mensual con prorrata de pagas] euros brutos al mes. La relación se rige por el convenio colectivo de [nombre del convenio colectivo]. Sigo prestando servicios en la actualidad.</w:t>
      </w:r>
    </w:p>
    <w:p>
      <w:pPr>
        <w:spacing w:before="0" w:after="240" w:line="360" w:lineRule="auto"/>
      </w:pPr>
      <w:r>
        <w:t xml:space="preserve">La demandada me reconoce en la nómina una antigüedad del [antigüedad que figura en la nómina]. Sin embargo, trabajo para ella desde el [fecha del primer contrato], con los siguientes contratos, que aporto como documentos n.º [números]: [lista de contratos: para cada uno, fecha de inicio y de fin, y modalidad]. En todos ellos he hecho el mismo trabajo: [describe las tareas].</w:t>
      </w:r>
    </w:p>
    <w:p>
      <w:pPr>
        <w:spacing w:before="0" w:after="240" w:line="360" w:lineRule="auto"/>
      </w:pPr>
      <w:r>
        <w:rPr>
          <w:b/>
        </w:rPr>
        <w:t xml:space="preserve">SEGUNDO.- Una sola relación laboral</w:t>
      </w:r>
    </w:p>
    <w:p>
      <w:pPr>
        <w:spacing w:before="0" w:after="240" w:line="360" w:lineRule="auto"/>
      </w:pPr>
      <w:r>
        <w:t xml:space="preserve">Todos esos contratos forman una sola relación laboral. [Si hubo interrupciones: Las interrupciones entre ellos fueron de [duración de cada interrupción], breves en comparación con la duración total de la relación, de [duración total de la relación]. En ellas no trabajé para otra empresa, y al volver hice el mismo trabajo.] Mi antigüedad es la del [fecha del primer contrato].</w:t>
      </w:r>
    </w:p>
    <w:p>
      <w:pPr>
        <w:spacing w:before="0" w:after="240" w:line="360" w:lineRule="auto"/>
      </w:pPr>
      <w:r>
        <w:rPr>
          <w:i/>
        </w:rPr>
        <w:t xml:space="preserve">[Solo si tus contratos temporales eran en fraude de ley (la causa no existía, superaron su duración, encadenamiento…); si no, borra este párrafo.]</w:t>
      </w:r>
      <w:r>
        <w:br/>
      </w:r>
      <w:r>
        <w:t xml:space="preserve">Además, los contratos temporales no respondían a una causa real de temporalidad: [explica brevemente por qué: hacía el trabajo habitual y permanente, la causa era genérica, se encadenaban sin fin…].</w:t>
      </w:r>
    </w:p>
    <w:p>
      <w:pPr>
        <w:spacing w:before="0" w:after="240" w:line="360" w:lineRule="auto"/>
      </w:pPr>
      <w:r>
        <w:rPr>
          <w:i/>
        </w:rPr>
        <w:t xml:space="preserve">[Solo si eres fijo/a discontinuo/a y te cuentan solo el tiempo trabajado; si no, borra este párrafo.]</w:t>
      </w:r>
      <w:r>
        <w:br/>
      </w:r>
      <w:r>
        <w:t xml:space="preserve">Soy fijo/a discontinuo/a desde el [fecha del primer llamamiento o contrato] y la demandada solo me computa como antigüedad los periodos efectivamente trabajados, no toda la duración de la relación.</w:t>
      </w:r>
    </w:p>
    <w:p>
      <w:pPr>
        <w:spacing w:before="0" w:after="240" w:line="360" w:lineRule="auto"/>
      </w:pPr>
      <w:r>
        <w:rPr>
          <w:i/>
        </w:rPr>
        <w:t xml:space="preserve">[Solo si reclamas el plus de antigüedad (trienios, bienios, quinquenios) o un derecho del convenio que depende de la antigüedad; si no, borra este párrafo.]</w:t>
      </w:r>
      <w:r>
        <w:br/>
      </w:r>
      <w:r>
        <w:rPr>
          <w:b/>
        </w:rPr>
        <w:t xml:space="preserve">TERCERO.- Lo que depende de mi antigüedad</w:t>
      </w:r>
    </w:p>
    <w:p>
      <w:pPr>
        <w:spacing w:before="0" w:after="240" w:line="360" w:lineRule="auto"/>
      </w:pPr>
      <w:r>
        <w:rPr>
          <w:i/>
        </w:rPr>
        <w:t xml:space="preserve">[Solo si reclamas el plus de antigüedad (trienios, bienios, quinquenios) o un derecho del convenio que depende de la antigüedad; si no, borra este párrafo.]</w:t>
      </w:r>
      <w:r>
        <w:br/>
      </w:r>
      <w:r>
        <w:t xml:space="preserve">El convenio colectivo, en su artículo [artículo del convenio], reconoce [explica el derecho: un plus de antigüedad de [cuantía] euros por cada [trienio, bienio, quinquenio]; días de vacaciones o de asuntos propios por años de servicio…]. Con mi antigüedad real me corresponden [número de trienios o el derecho que corresponda], y la demandada me paga [lo que te paga ahora]. Del [fecha de inicio de las diferencias] al [fecha de fin de las diferencias] me debe [importe total de las diferencias] euros brutos, según el siguiente detalle: [detalle mes a mes].</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rPr>
          <w:i/>
        </w:rPr>
        <w:t xml:space="preserve">[Solo si la empleadora no es una Administración pública;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la empleadora es una Administración pública (Estado, comunidad autónoma, ayuntamiento, diputación); si no, borra este párrafo.]</w:t>
      </w:r>
      <w:r>
        <w:br/>
      </w:r>
      <w:r>
        <w:t xml:space="preserve">Al ser la demandada una Administración pública, no es necesario el intento previo de conciliación.</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acción</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ordinario. La relación sigue viva, por lo que la acción para que se declare mi antigüedad no ha prescrito (artículo 59.1 del Estatuto de los Trabajadores, ET).</w:t>
      </w:r>
    </w:p>
    <w:p>
      <w:pPr>
        <w:spacing w:before="0" w:after="240" w:line="360" w:lineRule="auto"/>
      </w:pPr>
      <w:r>
        <w:t xml:space="preserve">Cabe pedir solo que se declare la antigüedad, aunque no se reclame dinero, porque hay una controversia real y un interés actual: la antigüedad influye en complementos, en derechos del convenio y en las preferencias ante un despido colectivo (sentencia del Tribunal Supremo de 27 de septiembre de 2022, recurso 4655/2019).</w:t>
      </w:r>
    </w:p>
    <w:p>
      <w:pPr>
        <w:spacing w:before="0" w:after="240" w:line="360" w:lineRule="auto"/>
      </w:pPr>
      <w:r>
        <w:rPr>
          <w:i/>
        </w:rPr>
        <w:t xml:space="preserve">[Solo si la empleadora no es una Administración pública; si no, borra este párrafo.]</w:t>
      </w:r>
      <w:r>
        <w:br/>
      </w:r>
      <w:r>
        <w:t xml:space="preserve">He intentado la conciliación previa (artículo 63 LRJS).</w:t>
      </w:r>
    </w:p>
    <w:p>
      <w:pPr>
        <w:spacing w:before="0" w:after="240" w:line="360" w:lineRule="auto"/>
      </w:pPr>
      <w:r>
        <w:rPr>
          <w:i/>
        </w:rPr>
        <w:t xml:space="preserve">[Solo si la empleadora es una Administración pública; si no, borra este párrafo.]</w:t>
      </w:r>
      <w:r>
        <w:br/>
      </w:r>
      <w:r>
        <w:t xml:space="preserve">Están exceptuados de la conciliación previa los procesos en que la representación de la demandada corresponde al abogado/a del Estado o a los representantes procesales de las comunidades autónomas o de las Administraciones locales (artículo 64.2 a LRJS).</w:t>
      </w:r>
    </w:p>
    <w:p>
      <w:pPr>
        <w:spacing w:before="0" w:after="240" w:line="360" w:lineRule="auto"/>
      </w:pPr>
      <w:r>
        <w:rPr>
          <w:b/>
        </w:rPr>
        <w:t xml:space="preserve">II.- La antigüedad es la del primer contrato</w:t>
      </w:r>
    </w:p>
    <w:p>
      <w:pPr>
        <w:spacing w:before="0" w:after="240" w:line="360" w:lineRule="auto"/>
      </w:pPr>
      <w:r>
        <w:t xml:space="preserve">Las personas con contratos temporales tienen los mismos derechos que las indefinidas, y cuando un derecho depende de la antigüedad, esta se computa según los mismos criterios para todas, cualquiera que sea su modalidad de contratación (artículo 15.6 ET).</w:t>
      </w:r>
    </w:p>
    <w:p>
      <w:pPr>
        <w:spacing w:before="0" w:after="240" w:line="360" w:lineRule="auto"/>
      </w:pPr>
      <w:r>
        <w:t xml:space="preserve">En una sucesión de contratos, si hay unidad esencial del vínculo se computa todo el tiempo de servicios. Para saber si una interrupción rompe esa unidad hay que atender al tiempo total, al número y la duración de los cortes y a la identidad del trabajo: tres meses y medio de corte no rompieron una cadena de treinta y cuatro contratos (sentencia del Tribunal Supremo de 23 de enero de 2024, recurso 2981/2022).</w:t>
      </w:r>
    </w:p>
    <w:p>
      <w:pPr>
        <w:spacing w:before="0" w:after="240" w:line="360" w:lineRule="auto"/>
      </w:pPr>
      <w:r>
        <w:rPr>
          <w:i/>
        </w:rPr>
        <w:t xml:space="preserve">[Solo si tus contratos temporales eran en fraude de ley; si no, borra este párrafo.]</w:t>
      </w:r>
      <w:r>
        <w:br/>
      </w:r>
      <w:r>
        <w:t xml:space="preserve">Cuando la contratación temporal fue fraudulenta, el criterio es todavía más flexible: un corte de noventa días no impidió reconocer la antigüedad desde el primer contrato (sentencia del Tribunal Supremo de 25 de marzo de 2022, recurso 3423/2020).</w:t>
      </w:r>
    </w:p>
    <w:p>
      <w:pPr>
        <w:spacing w:before="0" w:after="240" w:line="360" w:lineRule="auto"/>
      </w:pPr>
      <w:r>
        <w:rPr>
          <w:i/>
        </w:rPr>
        <w:t xml:space="preserve">[Solo si eres fijo/a discontinuo/a y te cuentan solo el tiempo trabajado; si no, borra este párrafo.]</w:t>
      </w:r>
      <w:r>
        <w:br/>
      </w:r>
      <w:r>
        <w:t xml:space="preserve">Las personas fijas discontinuas tienen derecho a que su antigüedad se calcule teniendo en cuenta toda la duración de la relación laboral y no solo el tiempo de servicios efectivamente prestados, salvo las condiciones que exijan otro tratamiento por su naturaleza (artículo 16.6 ET). Para el complemento de antigüedad se computa todo el tiempo de permanencia en la empresa (sentencia del Tribunal Supremo de 27 de abril de 2022, recurso 812/2019).</w:t>
      </w:r>
    </w:p>
    <w:p>
      <w:pPr>
        <w:spacing w:before="0" w:after="240" w:line="360" w:lineRule="auto"/>
      </w:pPr>
      <w:r>
        <w:rPr>
          <w:i/>
        </w:rPr>
        <w:t xml:space="preserve">[Solo si reclamas el plus de antigüedad o un derecho del convenio que depende de la antigüedad; si no, borra este párrafo.]</w:t>
      </w:r>
      <w:r>
        <w:br/>
      </w:r>
      <w:r>
        <w:rPr>
          <w:b/>
        </w:rPr>
        <w:t xml:space="preserve">III.- El plus de antigüedad</w:t>
      </w:r>
    </w:p>
    <w:p>
      <w:pPr>
        <w:spacing w:before="0" w:after="240" w:line="360" w:lineRule="auto"/>
      </w:pPr>
      <w:r>
        <w:rPr>
          <w:i/>
        </w:rPr>
        <w:t xml:space="preserve">[Solo si reclamas el plus de antigüedad o un derecho del convenio que depende de la antigüedad; si no, borra este párrafo.]</w:t>
      </w:r>
      <w:r>
        <w:br/>
      </w:r>
      <w:r>
        <w:t xml:space="preserve">La promoción económica por antigüedad se rige por el convenio colectivo o el contrato (artículo 25 ET), y el convenio aplicable la reconoce en los términos expuestos. Las cantidades reclamadas corresponden al año anterior a [la papeleta / mi reclamación escrita], dentro del plazo de prescripción (artículo 59.2 ET y 65.1 LRJS), y devengan el interés por mora del diez por ciento (artículo 29.3 ET).</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que mi antigüedad en la demandada es del [fecha del primer contrato], a todos los efectos, y condene a la demandada a estar y pasar por esa declaración y a reconocerla en mis nóminas.</w:t>
      </w:r>
    </w:p>
    <w:p>
      <w:pPr>
        <w:spacing w:before="0" w:after="240" w:line="360" w:lineRule="auto"/>
      </w:pPr>
      <w:r>
        <w:rPr>
          <w:i/>
        </w:rPr>
        <w:t xml:space="preserve">[Solo si reclamas el plus de antigüedad o un derecho del convenio que depende de la antigüedad; si no, borra este párrafo.]</w:t>
      </w:r>
      <w:r>
        <w:br/>
      </w:r>
      <w:r>
        <w:t xml:space="preserve">Y que condene además a la demandada a pagarme [importe total de las diferencias] euros brutos por las diferencias del [fecha de inicio de las diferencias] al [fecha de fin de las diferencias], más el diez por ciento de interés por mora, y a abonarme en adelante [el plus de antigüedad o el derecho que corresponda] conforme a esa antigüedad.</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demandada para que aporte al juicio [documentos que tiene la empresa: todos mis contratos y prórrogas, los llamamientos, las nóminas…] (artículos 90.3 y 94.2 LRJS).</w:t>
      </w:r>
    </w:p>
    <w:p>
      <w:pPr>
        <w:spacing w:before="0" w:after="240" w:line="360" w:lineRule="auto"/>
      </w:pPr>
      <w:r>
        <w:t xml:space="preserve">Acompaño: documentos n.º [números], contratos; documento n.º [número], informe de vida laboral; documento n.º [número], certificación de la conciliación (salvo frente a una Administración); documentos n.º [números], [nóminas, convenio, petición a la empresa…];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