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TUTELA DE DERECHOS FUNDAMENTALES Y LIBERTADES PÚBLICAS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t xml:space="preserve">Pido que se cite también al Ministerio Fiscal, que es siempre parte en estos procesos (artículo 177.3 LRJS).</w:t>
      </w:r>
    </w:p>
    <w:p>
      <w:pPr>
        <w:spacing w:before="0" w:after="240" w:line="360" w:lineRule="auto"/>
      </w:pPr>
      <w:r>
        <w:rPr>
          <w:i/>
        </w:rPr>
        <w:t xml:space="preserve">[Solo si reclamas también a la persona que causó directamente la vulneración (el mando o el compañero/a que te acosó, te insultó, difundió tus datos o te discriminó); si no, borra este párrafo.]</w:t>
      </w:r>
      <w:r>
        <w:br/>
      </w:r>
      <w:r>
        <w:t xml:space="preserve">Dirijo también la demanda contra [nombre y apellidos de la persona responsable], con domicilio en [domicilio de esa persona], [cargo o relación con la empresa], como causante directo de la vulneración, y pido su condena solidaria al pago de la indemnización (artículo 177.4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[o trabajé]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La relación se rige por el convenio colectivo de [nombre del convenio colectivo].</w:t>
      </w:r>
    </w:p>
    <w:p>
      <w:pPr>
        <w:spacing w:before="0" w:after="240" w:line="360" w:lineRule="auto"/>
      </w:pPr>
      <w:r>
        <w:rPr>
          <w:b/>
        </w:rPr>
        <w:t xml:space="preserve">SEGUNDO.- La conducta que vulnera mi derecho</w:t>
      </w:r>
    </w:p>
    <w:p>
      <w:pPr>
        <w:spacing w:before="0" w:after="240" w:line="360" w:lineRule="auto"/>
      </w:pPr>
      <w:r>
        <w:t xml:space="preserve">El [fecha o periodo de la conducta] [explica qué hizo la empresa o la persona responsable, con fechas, lugares y testigos]. Aporto la prueba como documentos n.º [números].</w:t>
      </w:r>
    </w:p>
    <w:p>
      <w:pPr>
        <w:spacing w:before="0" w:after="240" w:line="360" w:lineRule="auto"/>
      </w:pPr>
      <w:r>
        <w:rPr>
          <w:b/>
        </w:rPr>
        <w:t xml:space="preserve">TERCERO.- Indicios de la vulneración</w:t>
      </w:r>
    </w:p>
    <w:p>
      <w:pPr>
        <w:spacing w:before="0" w:after="240" w:line="360" w:lineRule="auto"/>
      </w:pPr>
      <w:r>
        <w:t xml:space="preserve">Son indicios de que la conducta responde a [el derecho que ejercí, o mi circunstancia personal, o mi actividad sindical]: [indicios: la medida llegó pocos días después, antes no había ninguna queja sobre mi trabajo, a otras personas en mi misma situación no se les hizo lo mismo, comentarios del responsable, la empresa no dio ninguna explicación…].</w:t>
      </w:r>
    </w:p>
    <w:p>
      <w:pPr>
        <w:spacing w:before="0" w:after="240" w:line="360" w:lineRule="auto"/>
      </w:pPr>
      <w:r>
        <w:t xml:space="preserve">[La conducta continúa a fecha de esta demanda: explica en qué sigue, o: la conducta cesó el (fecha en que terminó)].</w:t>
      </w:r>
    </w:p>
    <w:p>
      <w:pPr>
        <w:spacing w:before="0" w:after="240" w:line="360" w:lineRule="auto"/>
      </w:pPr>
      <w:r>
        <w:rPr>
          <w:b/>
        </w:rPr>
        <w:t xml:space="preserve">CUARTO.- El daño causado</w:t>
      </w:r>
    </w:p>
    <w:p>
      <w:pPr>
        <w:spacing w:before="0" w:after="240" w:line="360" w:lineRule="auto"/>
      </w:pPr>
      <w:r>
        <w:t xml:space="preserve">La vulneración me ha causado un daño moral: [explica la gravedad, la duración y las consecuencias: la humillación ante compañeros/as, la angustia, la exposición pública, una baja por ansiedad, un tratamiento psicológico…]. Lo valoro en [importe del daño moral] euros, por lo que explico en el fundamento V.</w:t>
      </w:r>
    </w:p>
    <w:p>
      <w:pPr>
        <w:spacing w:before="0" w:after="240" w:line="360" w:lineRule="auto"/>
      </w:pPr>
      <w:r>
        <w:rPr>
          <w:i/>
        </w:rPr>
        <w:t xml:space="preserve">[Solo si la vulneración te ha hecho perder salario (un plus descontado, una diferencia de sueldo con quien hace el mismo trabajo); si no, borra este párrafo.]</w:t>
      </w:r>
      <w:r>
        <w:br/>
      </w:r>
      <w:r>
        <w:t xml:space="preserve">Me ha causado además un perjuicio económico: [concepto: el plus descontado, la diferencia salarial…] desde [fecha de inicio] hasta [fecha de fin, o «la fecha de la demanda»], que suma [importe del perjuicio económico] euros, según el detalle que aporto como documento n.º [número].</w:t>
      </w:r>
    </w:p>
    <w:p>
      <w:pPr>
        <w:spacing w:before="0" w:after="240" w:line="360" w:lineRule="auto"/>
      </w:pPr>
      <w:r>
        <w:rPr>
          <w:i/>
        </w:rPr>
        <w:t xml:space="preserve">[Solo si la vulneración te ha causado además gastos que puedas justificar (tratamiento psicológico, gastos médicos…); si no, borra este párrafo.]</w:t>
      </w:r>
      <w:r>
        <w:br/>
      </w:r>
      <w:r>
        <w:t xml:space="preserve">Me ha causado además estos gastos: [concepto de cada gasto y su importe], que suman [importe de los daños adicionales] euros y justifico con los documentos n.º [números].</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f LRJS) del lugar donde se produjo la lesión o al que se extienden sus efectos (artículo 10.2 f LRJS). La demanda se tramita por el procedimiento de tutela de derechos fundamentales y libertades públicas (artículos 177 a 184 LRJS), urgente y preferente (artículo 179.1 LRJS), porque la conducta que impugno no es de las que el artículo 184 LRJS obliga a llevar por otra modalidad. Está exceptuada de la conciliación previa (artículo 64.1 LRJS) y se presenta dentro del plazo de la acción frente a esa conducta (artículo 179.2 LRJS), que es el general de un año del artículo 59 del Estatuto de los Trabajadores (ET). Mientras la conducta continúa, la acción se mantiene viva.</w:t>
      </w:r>
    </w:p>
    <w:p>
      <w:pPr>
        <w:spacing w:before="0" w:after="240" w:line="360" w:lineRule="auto"/>
      </w:pPr>
      <w:r>
        <w:rPr>
          <w:b/>
        </w:rPr>
        <w:t xml:space="preserve">II.- Legitimación</w:t>
      </w:r>
    </w:p>
    <w:p>
      <w:pPr>
        <w:spacing w:before="0" w:after="240" w:line="360" w:lineRule="auto"/>
      </w:pPr>
      <w:r>
        <w:t xml:space="preserve">Estoy legitimado/a como persona trabajadora que sufre la lesión (artículo 177.1 LRJS). El Ministerio Fiscal es siempre parte en este proceso (artículo 177.3 LRJS).</w:t>
      </w:r>
    </w:p>
    <w:p>
      <w:pPr>
        <w:spacing w:before="0" w:after="240" w:line="360" w:lineRule="auto"/>
      </w:pPr>
      <w:r>
        <w:rPr>
          <w:b/>
        </w:rPr>
        <w:t xml:space="preserve">III.- El derecho fundamental vulnerado</w:t>
      </w:r>
    </w:p>
    <w:p>
      <w:pPr>
        <w:spacing w:before="0" w:after="240" w:line="360" w:lineRule="auto"/>
      </w:pPr>
      <w:r>
        <w:rPr>
          <w:i/>
        </w:rPr>
        <w:t xml:space="preserve">[Solo si es una represalia por reclamar, por denunciar ante la Inspección de Trabajo, por demandar o por declarar como testigo; si no, borra este párrafo.]</w:t>
      </w:r>
      <w:r>
        <w:br/>
      </w:r>
      <w:r>
        <w:t xml:space="preserve">La represalia por reclamar vulnera el derecho a la tutela judicial efectiva (artículo 24.1 de la Constitución), en su vertiente de garantía de indemnidad, que protege también los actos previos a la demanda, como la denuncia ante la Inspección de Trabajo: dejar de contratar a quien había denunciado es una represalia y una vulneración de ese derecho (sentencia del Tribunal Constitucional de 19 de enero de 2006, recurso de amparo 3820-2003). Cuando la reclamación busca la igualdad de trato, el artículo 17.1 ET declara nulas expresamente las decisiones que suponen un trato desfavorable como reacción ante ella.</w:t>
      </w:r>
    </w:p>
    <w:p>
      <w:pPr>
        <w:spacing w:before="0" w:after="240" w:line="360" w:lineRule="auto"/>
      </w:pPr>
      <w:r>
        <w:rPr>
          <w:i/>
        </w:rPr>
        <w:t xml:space="preserve">[Solo si es una discriminación por tu sexo, por ejercer derechos de conciliación, o por tu edad, origen, religión o convicciones, orientación o identidad sexual, discapacidad, enfermedad u otra circunstancia personal; si no, borra este párrafo.]</w:t>
      </w:r>
      <w:r>
        <w:br/>
      </w:r>
      <w:r>
        <w:t xml:space="preserve">Nadie puede ser discriminado por razón de [motivo de discriminación] (artículo 14 de la Constitución). Las personas trabajadoras tienen derecho a no ser discriminadas directa o indirectamente, incluido el trato desfavorable por el ejercicio de los derechos de conciliación o corresponsabilidad de la vida familiar y laboral (artículo 4.2 c ET), y son nulas las decisiones del empresario que den lugar a discriminación en el empleo, las retribuciones, la jornada y demás condiciones de trabajo (artículo 17.1 ET). La Ley 15/2022, de 12 de julio, integral para la igualdad de trato y la no discriminación, incluye expresamente la enfermedad o condición de salud entre los motivos prohibidos (artículo 2.1) y declara nulos de pleno derecho los actos discriminatorios (artículo 26). Cuando se aportan indicios fundados de discriminación, corresponde a la empresa probar la justificación de su decisión (artículo 30.1 de la Ley 15/2022), y acreditada la discriminación se presume la existencia de daño moral (artículo 27.1).</w:t>
      </w:r>
    </w:p>
    <w:p>
      <w:pPr>
        <w:spacing w:before="0" w:after="240" w:line="360" w:lineRule="auto"/>
      </w:pPr>
      <w:r>
        <w:rPr>
          <w:i/>
        </w:rPr>
        <w:t xml:space="preserve">[Solo si sufres acoso laboral, sexual o por razón de sexo, insultos o humillaciones; si no, borra este párrafo.]</w:t>
      </w:r>
      <w:r>
        <w:br/>
      </w:r>
      <w:r>
        <w:t xml:space="preserve">Toda persona tiene derecho a la integridad física y moral (artículo 15 de la Constitución), y las personas trabajadoras, al respeto de su intimidad y a la consideración debida a su dignidad, comprendida la protección frente al acoso sexual y al acoso por razón de sexo (artículo 4.2 e ET). Las conductas descritas en el hecho segundo atentan contra esos derechos, aunque no se califiquen como acoso: basta con que sean graves y se prueben. En el acoso sexual o por razón de sexo se vulnera además el derecho a no ser discriminada por razón de sexo (artículo 14 de la Constitución).</w:t>
      </w:r>
    </w:p>
    <w:p>
      <w:pPr>
        <w:spacing w:before="0" w:after="240" w:line="360" w:lineRule="auto"/>
      </w:pPr>
      <w:r>
        <w:rPr>
          <w:i/>
        </w:rPr>
        <w:t xml:space="preserve">[Solo si la empresa o un mando difundió tus datos de salud u otros datos personales, o te vigila de forma que invade tu intimidad; si no, borra este párrafo.]</w:t>
      </w:r>
      <w:r>
        <w:br/>
      </w:r>
      <w:r>
        <w:t xml:space="preserve">La Constitución garantiza el derecho a la intimidad (artículo 18.1) y limita el uso de la informática para garantizar el honor y la intimidad (artículo 18.4), de donde nace el derecho a la protección de datos personales. Las personas trabajadoras tienen derecho al respeto de su intimidad en el trabajo (artículo 4.2 e ET). Difundir mis datos sin consentimiento ni necesidad vulnera esos derechos.</w:t>
      </w:r>
    </w:p>
    <w:p>
      <w:pPr>
        <w:spacing w:before="0" w:after="240" w:line="360" w:lineRule="auto"/>
      </w:pPr>
      <w:r>
        <w:rPr>
          <w:i/>
        </w:rPr>
        <w:t xml:space="preserve">[Solo si la empresa obstaculiza tu actividad sindical o de representante; si no, borra este párrafo.]</w:t>
      </w:r>
      <w:r>
        <w:br/>
      </w:r>
      <w:r>
        <w:t xml:space="preserve">La libertad sindical comprende el derecho a afiliarse y a desarrollar actividad sindical (artículo 28.1 de la Constitución). Son nulas las decisiones del empresario que supongan discriminación por el ejercicio de actividades sindicales (artículo 12 de la Ley Orgánica 11/1985, de Libertad Sindical), y quien considere lesionada su libertad sindical puede recabar su tutela por este procedimiento (artículo 13 de la misma ley). Probada la vulneración, el juzgado debe decretar el cese inmediato del comportamiento antisindical y la reparación de sus consecuencias (artículo 15).</w:t>
      </w:r>
    </w:p>
    <w:p>
      <w:pPr>
        <w:spacing w:before="0" w:after="240" w:line="360" w:lineRule="auto"/>
      </w:pPr>
      <w:r>
        <w:rPr>
          <w:b/>
        </w:rPr>
        <w:t xml:space="preserve">IV.- Los indicios trasladan la prueba a la empresa</w:t>
      </w:r>
    </w:p>
    <w:p>
      <w:pPr>
        <w:spacing w:before="0" w:after="240" w:line="360" w:lineRule="auto"/>
      </w:pPr>
      <w:r>
        <w:t xml:space="preserve">Una vez justificados indicios de la vulneración, corresponde a la parte demandada aportar una justificación objetiva y razonable, suficientemente probada, de las medidas adoptadas y de su proporcionalidad (artículos 96.1 y 181.2 LRJS). Los indicios expuestos en el hecho tercero cumplen esa exigencia.</w:t>
      </w:r>
    </w:p>
    <w:p>
      <w:pPr>
        <w:spacing w:before="0" w:after="240" w:line="360" w:lineRule="auto"/>
      </w:pPr>
      <w:r>
        <w:rPr>
          <w:b/>
        </w:rPr>
        <w:t xml:space="preserve">V.- Lo que debe declarar la sentencia y la indemnización</w:t>
      </w:r>
    </w:p>
    <w:p>
      <w:pPr>
        <w:spacing w:before="0" w:after="240" w:line="360" w:lineRule="auto"/>
      </w:pPr>
      <w:r>
        <w:t xml:space="preserve">Si se estima la demanda, la sentencia declarará la vulneración y el derecho infringido, la nulidad radical de la actuación, el cese inmediato de la conducta y el restablecimiento en la integridad de mi derecho, con la reposición de la situación anterior y la reparación de sus consecuencias, incluida la indemnización (artículo 182.1 LRJS).</w:t>
      </w:r>
    </w:p>
    <w:p>
      <w:pPr>
        <w:spacing w:before="0" w:after="240" w:line="360" w:lineRule="auto"/>
      </w:pPr>
      <w:r>
        <w:t xml:space="preserve">Declarada la vulneración, el juzgado debe pronunciarse sobre la indemnización por el daño moral unido a ella y por los daños y perjuicios adicionales, y la fija prudencialmente cuando la prueba de su importe exacto es demasiado difícil, para resarcir a la víctima y contribuir a prevenir el daño (artículos 179.3 y 183.1 y 2 LRJS). El daño moral va unido a la vulneración y debe indemnizarse aunque no se detallen sus bases de cálculo (sentencia del Tribunal Supremo de 23 de febrero de 2022, recurso 4322/2019); solo los daños adicionales tienen que concretarse con sus bases (sentencia del Tribunal Supremo de 17 de diciembre de 2025, recurso 408/2025).</w:t>
      </w:r>
    </w:p>
    <w:p>
      <w:pPr>
        <w:spacing w:before="0" w:after="240" w:line="360" w:lineRule="auto"/>
      </w:pPr>
      <w:r>
        <w:t xml:space="preserve">Como referencia tomo las multas de la Ley sobre Infracciones y Sanciones en el Orden Social (LISOS), que califica como muy graves los actos contrarios a la intimidad y dignidad de las personas trabajadoras, las discriminaciones y las represalias por reclamar la igualdad de trato, el acoso sexual y el acoso discriminatorio (artículo 8.11, 12, 13 y 13 bis) y las sanciona con multa de 7.501 a 30.000 euros en grado mínimo y de 30.001 a 120.005 euros en grado medio (artículo 40.1 c). El Pleno del Tribunal Supremo ha admitido ese criterio junto con las circunstancias del caso (sentencia de 20 de abril de 2022, recurso 2391/2019). Por la gravedad, la duración y las consecuencias expuestas en el hecho cuarto, pido [importe del daño moral] euros, en el grado [mínimo o medio].</w:t>
      </w:r>
    </w:p>
    <w:p>
      <w:pPr>
        <w:spacing w:before="0" w:after="240" w:line="360" w:lineRule="auto"/>
      </w:pPr>
      <w:r>
        <w:rPr>
          <w:i/>
        </w:rPr>
        <w:t xml:space="preserve">[Solo si reclamas el salario o el plus que perdiste por la vulneración; si no, borra este párrafo.]</w:t>
      </w:r>
      <w:r>
        <w:br/>
      </w:r>
      <w:r>
        <w:t xml:space="preserve">En el mismo proceso de tutela puede reclamarse, como daño material, el salario dejado de percibir a causa de la discriminación, además del daño moral (sentencia del Tribunal Supremo de 25 de marzo de 2025, recurso 1138/2024). Por eso pido [importe del perjuicio económico] euros por ese concepto.</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o la empresa y la persona demandada] vulneró mi derecho fundamental a [derecho fundamental vulnerado]; declare la nulidad radical de [conducta que pides que se anule]; ordene el cese inmediato de esa conducta; disponga mi reposición en la situación anterior, [reposición concreta que pides: devolverme las funciones de…, retirar mis datos de…, entregarme la información…]; y condene a la parte demandada a pagarme [importe del daño moral] euros como indemnización por el daño moral.</w:t>
      </w:r>
    </w:p>
    <w:p>
      <w:pPr>
        <w:spacing w:before="0" w:after="240" w:line="360" w:lineRule="auto"/>
      </w:pPr>
      <w:r>
        <w:rPr>
          <w:i/>
        </w:rPr>
        <w:t xml:space="preserve">[Solo si reclamas el salario o el plus que perdiste por la vulneración; si no, borra este párrafo.]</w:t>
      </w:r>
      <w:r>
        <w:br/>
      </w:r>
      <w:r>
        <w:t xml:space="preserve">Y que condene además a la empresa a pagarme [importe del perjuicio económico] euros por el salario dejado de percibir.</w:t>
      </w:r>
    </w:p>
    <w:p>
      <w:pPr>
        <w:spacing w:before="0" w:after="240" w:line="360" w:lineRule="auto"/>
      </w:pPr>
      <w:r>
        <w:rPr>
          <w:i/>
        </w:rPr>
        <w:t xml:space="preserve">[Solo si reclamas también gastos justificados; si no, borra este párrafo.]</w:t>
      </w:r>
      <w:r>
        <w:br/>
      </w:r>
      <w:r>
        <w:t xml:space="preserve">Y que condene además a la parte demandada a pagarme [importe de los daños adicionales] euros por los daños y perjuicios adicionales.</w:t>
      </w:r>
    </w:p>
    <w:p>
      <w:pPr>
        <w:spacing w:before="0" w:after="240" w:line="360" w:lineRule="auto"/>
      </w:pPr>
      <w:r>
        <w:rPr>
          <w:i/>
        </w:rPr>
        <w:t xml:space="preserve">[Solo si demandas también a la persona causante de la vulneración; si no, borra este párrafo.]</w:t>
      </w:r>
      <w:r>
        <w:br/>
      </w:r>
      <w:r>
        <w:t xml:space="preserve">Y que la condena al pago de la indemnización sea solidaria para todas las partes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sufres acoso y necesitas protección mientras dura el pleito, o si necesitas que se suspendan los efectos de la decisión que impugnas; si no, borra este párrafo.]</w:t>
      </w:r>
      <w:r>
        <w:br/>
      </w:r>
      <w:r>
        <w:t xml:space="preserve">OTROSÍ DIGO: que, como medida cautelar, solicito [medida: la suspensión de los efectos de…, la exoneración de prestar servicios, mi traslado de puesto o de centro, la reordenación de mi horario para no coincidir con…], porque [explica el riesgo y por qué no puede esperar a la sentencia: mi salud empeora, sigo expuesto/a a la persona que me acosa…], como acredita el documento n.º [número] (artículo 180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nóminas y el salario de las personas con las que me comparo, el expediente del protocolo de acoso, los mensajes o comunicaciones internas sobre mí…] (artículos 90.3 y 94.2 LRJS).</w:t>
      </w:r>
    </w:p>
    <w:p>
      <w:pPr>
        <w:spacing w:before="0" w:after="240" w:line="360" w:lineRule="auto"/>
      </w:pPr>
      <w:r>
        <w:t xml:space="preserve">Acompaño: documentos n.º [números], [prueba de los hechos y de los indicios: reclamaciones con sello de entrada, mensajes, correos, nóminas, informes médicos, documentos de la bolsa…];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