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pensión de viudedad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la pensión se reparte con otra persona y lo que pides afecta a su parte; si no, borra este párrafo.]</w:t>
      </w:r>
      <w:r>
        <w:br/>
      </w:r>
      <w:r>
        <w:t xml:space="preserve">Demando también a [nombre y apellidos de la otra persona beneficiaria], con domicilio en [domicilio de la otra persona beneficiaria], por ser beneficiario/a de la pensión de viudedad causada por la misma persona y verse afectado/a por lo que se decida.</w:t>
      </w:r>
    </w:p>
    <w:p>
      <w:pPr>
        <w:spacing w:before="0" w:after="240" w:line="360" w:lineRule="auto"/>
      </w:pPr>
      <w:r>
        <w:rPr>
          <w:i/>
        </w:rPr>
        <w:t xml:space="preserve">[Solo si la muerte se debió a un accidente de trabajo o una enfermedad profesional cubiertos por una mutua; si no, borra este párrafo.]</w:t>
      </w:r>
      <w:r>
        <w:br/>
      </w:r>
      <w:r>
        <w:t xml:space="preserve">Demando también a la mutua colaboradora con la Seguridad Social [nombre de la mutua], con domicilio en [domicilio de la mutua], y a la empresa [nombre de la empresa], con CIF [CIF] y domicilio en [domicilio de la empresa], por la responsabilidad que pueda corresponderles en la prestación.</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La persona fallecida. [nombre y apellidos de la persona fallecida], con número de afiliación [número de afiliación de la persona fallecida], falleció el [fecha del fallecimiento] a causa de [causa de la muerte] (documento n.º 1). En esa fecha [estaba de alta trabajando, cobraba una baja, el paro, una jubilación o una incapacidad permanente, o no estaba de alta] y tenía cotizados [cotización de la persona fallecida] (documento n.º 2).</w:t>
      </w:r>
    </w:p>
    <w:p>
      <w:pPr>
        <w:spacing w:before="0" w:after="240" w:line="360" w:lineRule="auto"/>
      </w:pPr>
      <w:r>
        <w:t xml:space="preserve">SEGUNDO.- Mi relación con la persona fallecida. [Estábamos casados desde el [fecha del matrimonio], éramos pareja de hecho inscrita desde el [fecha de la inscripción o del documento público], o estuvimos casados hasta el [fecha del divorcio o de la separación]] (documento n.º 3).</w:t>
      </w:r>
    </w:p>
    <w:p>
      <w:pPr>
        <w:spacing w:before="0" w:after="240" w:line="360" w:lineRule="auto"/>
      </w:pPr>
      <w:r>
        <w:t xml:space="preserve">TERCERO.- La resolución. El [fecha de la solicitud] solicité la pensión de viudedad. La Dirección Provincial del Instituto Nacional de la Seguridad Social de [provincia] dictó resolución el [fecha de la resolución], por la que [lo que decide la resolución] (documento n.º 4).</w:t>
      </w:r>
    </w:p>
    <w:p>
      <w:pPr>
        <w:spacing w:before="0" w:after="240" w:line="360" w:lineRule="auto"/>
      </w:pPr>
      <w:r>
        <w:t xml:space="preserve">CUARTO.- Reclamación previa. El [fecha de la reclamación previa] presenté reclamación previa contra esa resolución (documento n.º 5,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6).</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QUINTO.- En qué se equivoca la resolución. [en qué se equivoca el Instituto].</w:t>
      </w:r>
    </w:p>
    <w:p>
      <w:pPr>
        <w:spacing w:before="0" w:after="240" w:line="360" w:lineRule="auto"/>
      </w:pPr>
      <w:r>
        <w:rPr>
          <w:i/>
        </w:rPr>
        <w:t xml:space="preserve">[Solo si te deniegan porque la persona fallecida no tenía la cotización exigida; si no, borra este párrafo.]</w:t>
      </w:r>
      <w:r>
        <w:br/>
      </w:r>
      <w:r>
        <w:t xml:space="preserve">La persona fallecida reunía [los 500 días cotizados dentro de los cinco años anteriores al fallecimiento, contando los días de las pagas extraordinarias, o los quince años cotizados a lo largo de su vida]. El Instituto no ha computado [periodos o días que faltan, con sus fechas]. [El tiempo sin cotizar de los últimos años se debió a [paro involuntario o una enfermedad grave que le apartó del trabajo desde [fecha]], causas ajenas a su voluntad.] Para completar los 500 días cotizados en los cinco años anteriores al fallecimiento que exige el artículo 219.1 LGSS se suman también los días que corresponden a las pagas extraordinarias (sentencia del Tribunal Supremo de 22 de septiembre de 2020, recurso 2429/2018).</w:t>
      </w:r>
    </w:p>
    <w:p>
      <w:pPr>
        <w:spacing w:before="0" w:after="240" w:line="360" w:lineRule="auto"/>
      </w:pPr>
      <w:r>
        <w:rPr>
          <w:i/>
        </w:rPr>
        <w:t xml:space="preserve">[Solo si la muerte se debió a una enfermedad anterior a la boda y te deniegan por no llevar un año casados; si no, borra este párrafo.]</w:t>
      </w:r>
      <w:r>
        <w:br/>
      </w:r>
      <w:r>
        <w:t xml:space="preserve">Aunque el fallecimiento se debió a una enfermedad común anterior al matrimonio, [tenemos hijos/as en común, nacidos el [fechas de nacimiento], o convivimos desde el [fecha de inicio de la convivencia], sin impedimento para casarnos, y esa convivencia, sumada al matrimonio, supera los dos años], como acredito con [empadronamiento, contrato de alquiler, recibos, cuentas comunes u otras pruebas].</w:t>
      </w:r>
    </w:p>
    <w:p>
      <w:pPr>
        <w:spacing w:before="0" w:after="240" w:line="360" w:lineRule="auto"/>
      </w:pPr>
      <w:r>
        <w:rPr>
          <w:i/>
        </w:rPr>
        <w:t xml:space="preserve">[Solo si erais pareja de hecho y te discuten la convivencia de cinco años; si no, borra este párrafo.]</w:t>
      </w:r>
      <w:r>
        <w:br/>
      </w:r>
      <w:r>
        <w:t xml:space="preserve">Estábamos inscritos en [registro de parejas de hecho] desde el [fecha de la inscripción o del documento público], más de dos años antes del fallecimiento, y convivimos de forma estable e ininterrumpida desde el [fecha de inicio de la convivencia] hasta el fallecimiento, como acredito con [empadronamiento, contrato de alquiler o escritura de la vivienda, recibos, cuentas comunes, testigos]. [Tenemos hijos/as en común, nacidos el [fechas de nacimiento].] El artículo 221.2 LGSS exige dos requisitos distintos: la convivencia estable de cinco años (salvo hijos en común), que puede acreditarse por cualquier medio de prueba, y la constitución formal de la pareja por inscripción o documento público con dos años de antelación. Ambos concurren en este caso.</w:t>
      </w:r>
    </w:p>
    <w:p>
      <w:pPr>
        <w:spacing w:before="0" w:after="240" w:line="360" w:lineRule="auto"/>
      </w:pPr>
      <w:r>
        <w:rPr>
          <w:i/>
        </w:rPr>
        <w:t xml:space="preserve">[Solo si estabas divorciado/a o separado/a judicialmente y cobrabas una pensión compensatoria o un pago que hacía su papel; si no, borra este párrafo.]</w:t>
      </w:r>
      <w:r>
        <w:br/>
      </w:r>
      <w:r>
        <w:t xml:space="preserve">Desde el [fecha del divorcio o de la separación] estábamos [divorciados o separados judicialmente]. No he vuelto a casarme ni he constituido otra pareja de hecho. La persona fallecida me pagaba [una pensión compensatoria de [importe] euros al mes fijada en [sentencia o convenio regulador], o [importe] euros al mes para [finalidad del pago: la parte de la hipoteca que me correspondía, otra]], pago que se extinguió con su muerte (documento n.º [número]). El requisito del artículo 220.1 LGSS se interpreta por su función: un pago periódico del excónyuge que compensaba el desequilibrio de la ruptura y se extinguió con su muerte equivale a la pensión compensatoria aunque no se llamara así (sentencia del Tribunal Supremo de 11 de abril de 2023, recurso 2973/2020).</w:t>
      </w:r>
    </w:p>
    <w:p>
      <w:pPr>
        <w:spacing w:before="0" w:after="240" w:line="360" w:lineRule="auto"/>
      </w:pPr>
      <w:r>
        <w:rPr>
          <w:i/>
        </w:rPr>
        <w:t xml:space="preserve">[Solo si eras víctima de violencia de género cuando os separasteis o divorciasteis; si no, borra este párrafo.]</w:t>
      </w:r>
      <w:r>
        <w:br/>
      </w:r>
      <w:r>
        <w:t xml:space="preserve">Cuando se produjo [la separación judicial, el divorcio o la ruptura de la pareja de hecho], el [fecha de la ruptura], yo era víctima de violencia de género por parte de la persona fallecida, como acredito con [sentencia, orden de protección, informe del Ministerio Fiscal, denuncias, informes de servicios especializados u otras pruebas, con sus fechas] (documento n.º [número]). Las mujeres víctimas de violencia de género en el momento de la separación judicial o el divorcio tienen derecho a la pensión sin ser acreedoras de pensión compensatoria (artículo 220.1 LGSS; para las parejas de hecho, artículo 221.3), y la violencia puede acreditarse por cualquier medio de prueba. Ese «momento» no se mide por un día exacto: basta una conexión temporal razonable entre la violencia y la ruptura (sentencia del Tribunal Supremo de 17 de octubre de 2024, recurso 3336/2022).</w:t>
      </w:r>
    </w:p>
    <w:p>
      <w:pPr>
        <w:spacing w:before="0" w:after="240" w:line="360" w:lineRule="auto"/>
      </w:pPr>
      <w:r>
        <w:rPr>
          <w:i/>
        </w:rPr>
        <w:t xml:space="preserve">[Solo si te deniegan el complemento a mínimos, el 60 % o el 70 %, o te reclaman devolverlos, por tus ingresos; si no, borra este párrafo.]</w:t>
      </w:r>
      <w:r>
        <w:br/>
      </w:r>
      <w:r>
        <w:t xml:space="preserve">La resolución [me deniega o me retira el complemento a mínimos, el 60 % o el 70 %] [y me reclama [importe] euros del periodo del [fecha de inicio] al [fecha de fin]], por entender que mis ingresos de [año] fueron de [ingresos que tomó el Instituto] euros. Mis ingresos computables fueron de [ingresos que tú calculas] euros, porque [motivo: se contó algo que no es un ingreso computable, no se descontaron los gastos deducibles, o se incluyeron ingresos de quien no convive conmigo] (documento n.º [número]). La obligación de devolver prestaciones indebidas prescribe a los cuatro años desde cada cobro (artículo 55.3 LGSS).</w:t>
      </w:r>
    </w:p>
    <w:p>
      <w:pPr>
        <w:spacing w:before="0" w:after="240" w:line="360" w:lineRule="auto"/>
      </w:pPr>
      <w:r>
        <w:t xml:space="preserve">SEXTO.- Prestación. La base reguladora es de [base reguladora] euros mensuales, el porcentaje del [porcentaje] % y la fecha de efectos el [fecha de efectos].</w:t>
      </w:r>
    </w:p>
    <w:p>
      <w:pPr>
        <w:spacing w:before="0" w:after="240" w:line="360" w:lineRule="auto"/>
      </w:pPr>
      <w:r>
        <w:t xml:space="preserve">SÉPTIMO.-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216 a 223 de la Ley General de la Seguridad Social (LGSS): el 217, sobre quién puede causar la pensión; el 219, sobre la cotización exigida y el matrimonio; el 220, sobre la separación y el divorcio; el 221, sobre las parejas de hecho; el 222, sobre la prestación temporal, y el 223, sobre la compatibilidad y la extinción. El derecho a la pensión de viudedad es imprescriptible (artículo 230).</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pensión de viudedad vitalicia o lo que pides], y condene al Instituto Nacional de la Seguridad Social y a la Tesorería General de la Seguridad Social [y a [nombre y apellidos de la otra persona beneficiaria], si la demandas también] a estar y pasar por esa declaración y a abonarme la pensión sobre una base reguladora de [base reguladora] euros mensuales, con un porcentaje del [porcentaje] % y efectos desde el [fecha de efectos], con los complementos, mejoras y revalorizaciones que procedan.</w:t>
      </w:r>
    </w:p>
    <w:p>
      <w:pPr>
        <w:spacing w:before="0" w:after="240" w:line="360" w:lineRule="auto"/>
      </w:pPr>
      <w:r>
        <w:rPr>
          <w:i/>
        </w:rPr>
        <w:t xml:space="preserve">[Solo si demandas también a la mutua y a la empresa; si no, borra este párrafo.]</w:t>
      </w:r>
      <w:r>
        <w:br/>
      </w:r>
      <w:r>
        <w:t xml:space="preserve">Que condene a la mutua [nombre de la mutua] y a la empresa [nombre de la empresa] a estar y pasar por esa declaración y a responder de la prestación en la forma que legalmente corresponda.</w:t>
      </w:r>
    </w:p>
    <w:p>
      <w:pPr>
        <w:spacing w:before="0" w:after="240" w:line="360" w:lineRule="auto"/>
      </w:pPr>
      <w:r>
        <w:rPr>
          <w:i/>
        </w:rPr>
        <w:t xml:space="preserve">[Solo si estabais casados hace menos de un año o inscritos como pareja de hecho hace menos de dos; si no, borra este párrafo.]</w:t>
      </w:r>
      <w:r>
        <w:br/>
      </w:r>
      <w:r>
        <w:t xml:space="preserve">Subsidiariamente, que declare mi derecho a la prestación temporal de viudedad durante dos años, en la misma cuantía (artículo 222 de la Ley General de la Seguridad Social), con efectos desde el [fecha de efectos].</w:t>
      </w:r>
    </w:p>
    <w:p>
      <w:pPr>
        <w:spacing w:before="0" w:after="240" w:line="360" w:lineRule="auto"/>
      </w:pPr>
      <w:r>
        <w:rPr>
          <w:i/>
        </w:rPr>
        <w:t xml:space="preserve">[Solo si te reclaman devolver lo cobrado; si no, borra este párrafo.]</w:t>
      </w:r>
      <w:r>
        <w:br/>
      </w:r>
      <w:r>
        <w:t xml:space="preserve">Que deje sin efecto la resolución que me reclama [importe] euros y condene al Instituto a devolverme lo descontado. Subsidiariamente, que limite el reintegro a lo cobrado en los cuatro años anteriores.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