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[resumen de los hechos que cita la carta] y los califica como acoso [sexual, por razón de sexo o el motivo que cite la carta] a una compañera o compañero, falta muy grave conforme al artículo [artículo del Estatuto de los Trabajadores que cita la carta]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[explica por qué el despido no está justificado]. Así lo pueden confirmar [testigos, mensajes completos, registros de jornada que acreditan que no estaba allí…].</w:t>
      </w:r>
    </w:p>
    <w:p>
      <w:pPr>
        <w:spacing w:before="0" w:after="240" w:line="360" w:lineRule="auto"/>
      </w:pPr>
      <w:r>
        <w:rPr>
          <w:i/>
        </w:rPr>
        <w:t xml:space="preserve">[Solo si los hechos son antiguos; si no, borra este párrafo.]</w:t>
      </w:r>
      <w:r>
        <w:br/>
      </w:r>
      <w:r>
        <w:t xml:space="preserve">Los hechos de [fechas de los hechos antiguos] estaban prescritos cuando me despidieron: habían pasado más de sesenta días desde que la empresa los conoció, o más de seis meses desde que ocurrieron (artículo 60.2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la carta es genérica o la empresa no te dio la oportunidad de explicarte antes de despedirte; si no, borra este párrafo.]</w:t>
      </w:r>
      <w:r>
        <w:br/>
      </w:r>
      <w:r>
        <w:t xml:space="preserve">La empresa no cumplió los requisitos del despido (artículo 55.1 del Estatuto de los Trabajadores): [defectos del despido].</w:t>
      </w:r>
    </w:p>
    <w:p>
      <w:pPr>
        <w:spacing w:before="0" w:after="240" w:line="360" w:lineRule="auto"/>
      </w:pPr>
      <w:r>
        <w:rPr>
          <w:i/>
        </w:rPr>
        <w:t xml:space="preserve">[Solo si te despiden poco después de reclamar algo a la empresa o de denunciarla; si no, borra este párrafo.]</w:t>
      </w:r>
      <w:r>
        <w:br/>
      </w:r>
      <w:r>
        <w:t xml:space="preserve">El despido es una represalia por [explica qué reclamaste o denunciaste y cuándo]. Es nulo, porque vulnera mi derecho a la tutela judicial efectiva.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