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organizativas, al amparo del artículo 52 c) del Estatuto de los Trabajadores, con efectos del [fecha de efectos del despido]. Como causa alega [resume la causa que da la carta: reorganización de departamentos, unificación de puestos, cambio en el sistema de trabajo, cierre del centro…]. La empresa me ofreció una indemnización de [importe que ofreció la empresa] euros [puesta a mi disposición el mismo día por transferencia, cheque o en efectivo; o pagada más tarde; o no pagada].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No existe la causa organizativa que alega la empresa, o no tiene la entidad suficiente para justificar la extinción de mi contrato: [explica lo que sabes: no ha cambiado nada en la forma de trabajar, el cambio es antiguo, el cambio no afecta a mi puesto, sigo viendo hacer mis tareas igual que antes, la empresa ha contratado a otra persona para hacer mis tareas, la empresa cerró el centro pero mantiene la actividad en otro sitio…].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empresa no cumplió los requisitos del artículo 53.1 del Estatuto de los Trabajadores: [los defectos de la carta, de la indemnización o del preaviso].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En un periodo de noventa días la empresa ha extinguido [número de extinciones] contratos por motivos que no tienen que ver con las personas despedidas, con una plantilla de [número de personas en plantilla] personas. Se superan los umbrales del artículo 51.1 del Estatuto de los Trabajadores sin que se haya seguido el procedimiento de despido colectivo, por lo que el despido es nulo.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 o lactancia, con reducción o adaptación de jornada o excedencia por cuidado, volviste del permiso por nacimiento hace menos de 12 meses, o crees que el despido es una represalia o discriminatorio; si no, borra este párrafo.]</w:t>
      </w:r>
      <w:r>
        <w:br/>
      </w:r>
      <w:r>
        <w:t xml:space="preserve">Cuando me despidieron [describe tu situación: estaba embarazada, disfrutaba de reducción de jornada por cuidado de hijo/a o familiar desde el [fecha], había solicitado la adaptación de jornada el [fecha de la solicitud], me reincorporé del permiso por nacimiento el [fecha de la reincorporación]; o el despido llega poco después de que reclamara o denunciara [qué y cuándo], o el motivo real es mi edad, mi salud, mi afiliación sindical…]. El despido es nulo, porque [la causa no exige despedirme precisamente a mí (artículo 53.4 del Estatuto de los Trabajadores) / vulnera mis derechos fundamentales].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 del despido improcedente, descontando lo que ya me haya pagado.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no te dieron el preaviso o la indemnización de 20 días fue menor de la debida; si no, borra este párrafo.]</w:t>
      </w:r>
      <w:r>
        <w:br/>
      </w:r>
      <w:r>
        <w:t xml:space="preserve">Y, en todo caso, que me pague [importe de los salarios del preaviso y de la diferencia de indemnización] euros por [los salarios de los quince días de preaviso no concedidos y/o la diferencia de la indemnización de veinte días por año].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